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59344D" w:rsidRPr="00AA5936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Pr="00AA5936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Pr="00AA5936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Pr="00AA5936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Pr="00AA5936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Pr="00AA5936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Pr="00AA5936" w:rsidRDefault="0059344D" w:rsidP="0059344D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«Педагогическая»</w:t>
      </w:r>
    </w:p>
    <w:p w:rsidR="0059344D" w:rsidRPr="00AA5936" w:rsidRDefault="0059344D" w:rsidP="0059344D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9344D" w:rsidRPr="00AA5936" w:rsidRDefault="0059344D" w:rsidP="0059344D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9344D" w:rsidRPr="00AA5936" w:rsidRDefault="0059344D" w:rsidP="0059344D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59344D" w:rsidRPr="00AA5936" w:rsidRDefault="0059344D" w:rsidP="005934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44.03.01. Педагогическое образование</w:t>
      </w: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59344D" w:rsidRPr="00AA5936" w:rsidRDefault="0059344D" w:rsidP="0059344D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Художественное образование (в области театрального искусства)</w:t>
      </w: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44D" w:rsidRPr="00AA5936" w:rsidRDefault="0059344D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A5936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59344D" w:rsidRPr="00AA5936" w:rsidRDefault="00076BE8" w:rsidP="005934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9A6BB0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59344D" w:rsidRPr="0070696A" w:rsidRDefault="0059344D" w:rsidP="0059344D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1. Цель практики</w:t>
      </w:r>
    </w:p>
    <w:p w:rsidR="0059344D" w:rsidRPr="0070696A" w:rsidRDefault="0059344D" w:rsidP="0059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Цель педагогической практики – подготовка студентов к решению профессиональных задач в соответствии с профильной направленностью ОП бакалавриата и видами профессиональной деятельности на основе новейших достижений в сфере образования и культуры.</w:t>
      </w:r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Задачи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59344D" w:rsidRPr="0070696A" w:rsidRDefault="0059344D" w:rsidP="0059344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Закрепление знаний, умений и навыков, полученных студентами в процессе изучения дисциплин программы бакалавриата.</w:t>
      </w:r>
    </w:p>
    <w:p w:rsidR="0059344D" w:rsidRPr="0070696A" w:rsidRDefault="0059344D" w:rsidP="005934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готовности к применению в самостоятельной профессиональной деятельности знаний, умений и навыков, полученных в </w:t>
      </w:r>
      <w:r w:rsidRPr="0070696A">
        <w:rPr>
          <w:rFonts w:ascii="Times New Roman" w:hAnsi="Times New Roman"/>
          <w:sz w:val="24"/>
          <w:szCs w:val="24"/>
          <w:lang w:val="ru-RU"/>
        </w:rPr>
        <w:t>процессе изучения дисциплин программы бакалавриата.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9344D" w:rsidRPr="0070696A" w:rsidRDefault="0059344D" w:rsidP="0059344D">
      <w:pPr>
        <w:numPr>
          <w:ilvl w:val="0"/>
          <w:numId w:val="5"/>
        </w:numPr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профессиональной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рефлексии</w:t>
      </w:r>
      <w:proofErr w:type="spellEnd"/>
      <w:r w:rsidRPr="0070696A">
        <w:rPr>
          <w:rFonts w:ascii="Times New Roman" w:hAnsi="Times New Roman"/>
          <w:sz w:val="24"/>
          <w:szCs w:val="24"/>
        </w:rPr>
        <w:t>.</w:t>
      </w:r>
    </w:p>
    <w:p w:rsidR="0059344D" w:rsidRPr="0070696A" w:rsidRDefault="0059344D" w:rsidP="0059344D">
      <w:pPr>
        <w:tabs>
          <w:tab w:val="left" w:pos="0"/>
        </w:tabs>
        <w:autoSpaceDE w:val="0"/>
        <w:spacing w:after="0" w:line="240" w:lineRule="auto"/>
        <w:ind w:left="89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9344D" w:rsidRPr="0070696A" w:rsidRDefault="0059344D" w:rsidP="005934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Место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структуре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программы</w:t>
      </w:r>
      <w:proofErr w:type="spellEnd"/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Педагогическая практика входит в цикл Б.2 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70696A">
        <w:rPr>
          <w:rFonts w:ascii="Times New Roman" w:hAnsi="Times New Roman"/>
          <w:sz w:val="24"/>
          <w:szCs w:val="24"/>
          <w:lang w:val="ru-RU"/>
        </w:rPr>
        <w:t>проводится в 7 семестре.</w:t>
      </w:r>
    </w:p>
    <w:p w:rsidR="0059344D" w:rsidRPr="0070696A" w:rsidRDefault="0059344D" w:rsidP="0059344D">
      <w:pPr>
        <w:tabs>
          <w:tab w:val="left" w:pos="375"/>
        </w:tabs>
        <w:autoSpaceDE w:val="0"/>
        <w:spacing w:after="0" w:line="240" w:lineRule="auto"/>
        <w:ind w:left="38" w:firstLine="671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9344D" w:rsidRPr="0070696A" w:rsidRDefault="0059344D" w:rsidP="0059344D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37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4. Формы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59344D" w:rsidRPr="0070696A" w:rsidRDefault="0059344D" w:rsidP="0059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деятельности.</w:t>
      </w:r>
    </w:p>
    <w:p w:rsidR="0059344D" w:rsidRPr="0070696A" w:rsidRDefault="0059344D" w:rsidP="005934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5. Место и время проведения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Педагогическая практика студентов, обучающихся по направлению «Педагогическое образование», проводится в сторонних организациях, обладающих необходимым кадровым и научно-техническим потенциалом.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Традиционными базами педагогической практики выступают ведущие учреждения социально-культурной сферы и образования города Москвы.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Педагогическая практика студентов проводится на 4 курсе (количество недель – 2) и завершается экзаменом.</w:t>
      </w:r>
    </w:p>
    <w:p w:rsidR="0059344D" w:rsidRPr="0070696A" w:rsidRDefault="0059344D" w:rsidP="0059344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Трудовые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функции</w:t>
      </w:r>
      <w:proofErr w:type="spellEnd"/>
      <w:r w:rsidRPr="0070696A">
        <w:rPr>
          <w:rFonts w:ascii="Times New Roman" w:hAnsi="Times New Roman"/>
          <w:sz w:val="24"/>
          <w:szCs w:val="24"/>
        </w:rPr>
        <w:t>:</w:t>
      </w:r>
    </w:p>
    <w:p w:rsidR="0059344D" w:rsidRPr="0070696A" w:rsidRDefault="0059344D" w:rsidP="0059344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деятельности обучающихся, направленной на освоение дополнительной общеобразовательной программы;</w:t>
      </w:r>
    </w:p>
    <w:p w:rsidR="0059344D" w:rsidRPr="0070696A" w:rsidRDefault="0059344D" w:rsidP="0059344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разработка программно-методического обеспечения реализации дополнительной общеобразовательной программы;</w:t>
      </w:r>
    </w:p>
    <w:p w:rsidR="0059344D" w:rsidRPr="0070696A" w:rsidRDefault="0059344D" w:rsidP="0059344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 дополнительного образования детей и взрослых по одному или нескольким направлениям деятельности: техническому, художественному, физкультурно-спортивному, туристско-краеведческому и другим.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Трудовые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70696A">
        <w:rPr>
          <w:rFonts w:ascii="Times New Roman" w:hAnsi="Times New Roman"/>
          <w:sz w:val="24"/>
          <w:szCs w:val="24"/>
        </w:rPr>
        <w:t>:</w:t>
      </w:r>
    </w:p>
    <w:p w:rsidR="0059344D" w:rsidRPr="0070696A" w:rsidRDefault="0059344D" w:rsidP="005934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набор на обучение по дополнительной общеразвивающей программе; отбор для обучения по дополнительной предпрофессиональной программе (как правило, работа в составе комиссии);</w:t>
      </w:r>
    </w:p>
    <w:p w:rsidR="0059344D" w:rsidRPr="0070696A" w:rsidRDefault="0059344D" w:rsidP="005934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организация, в том числе стимулирование и мотивация деятельности и общения обучающихся на учебных занятиях;</w:t>
      </w:r>
    </w:p>
    <w:p w:rsidR="0059344D" w:rsidRPr="0070696A" w:rsidRDefault="0059344D" w:rsidP="005934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консультирование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59344D" w:rsidRPr="0070696A" w:rsidRDefault="0059344D" w:rsidP="005934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образования);</w:t>
      </w:r>
    </w:p>
    <w:p w:rsidR="0059344D" w:rsidRPr="0070696A" w:rsidRDefault="0059344D" w:rsidP="005934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досуговой деятельности, разработка планов (сценариев) досуговых мероприятий;</w:t>
      </w:r>
    </w:p>
    <w:p w:rsidR="0059344D" w:rsidRPr="0070696A" w:rsidRDefault="0059344D" w:rsidP="005934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ведение документации, обеспечивающей реализацию дополнительной общеобразовательной программы (программы учебного курса, дисциплины (модуля);</w:t>
      </w:r>
    </w:p>
    <w:p w:rsidR="0059344D" w:rsidRPr="0070696A" w:rsidRDefault="0059344D" w:rsidP="0059344D">
      <w:pPr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Общекультурные, общепрофессиональные и профессиональные компетенции: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ОК-5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работать в команде, толерантно воспринимать социальные, культурные и личностные различия.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способы конструктивной работы в команде, толерантно воспринимать  социальные, культурные различия.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Умеет: конструктивно работать в команде, толерантно воспринимать  социальные, культурные различия.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iCs/>
          <w:sz w:val="24"/>
          <w:szCs w:val="24"/>
        </w:rPr>
        <w:t>Владеет: способностью</w:t>
      </w:r>
      <w:r w:rsidRPr="0070696A">
        <w:rPr>
          <w:sz w:val="24"/>
          <w:szCs w:val="24"/>
        </w:rPr>
        <w:t xml:space="preserve"> конструктивно работать в команде, толерантно воспринимать  социальные, культурные различия.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ОПК-1 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x-none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как представить социальную значимость своей будущей профессии, обладает мотивацией к осуществлению профессиональной деятельности.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представить социальную значимость своей будущей профессии, обладает мотивацией к осуществлению профессиональной деятельности.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Владеет: приемами представления социальной значимости своей будущей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профессии,  мотивацией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к осуществлению профессиональной деятельности.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Готовность реализовывать образовательные программы по предмету в соответствии с требованиями образовательных стандартов.</w:t>
      </w:r>
    </w:p>
    <w:p w:rsidR="0059344D" w:rsidRPr="0070696A" w:rsidRDefault="0059344D" w:rsidP="00593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Знает  и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понимает:  технологии производства, сохранения, реализации образовательных программ по предмету в соответствии с требованиями образовательных стандартов; направления и проблемы реализации образовательных программ; характерные особенности реализации образовательных программ.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Умеет: осуществлять на научной основе реализацию образовательных программ по предмету в соответствии с требованиями образовательных стандартов; анализировать условия реализации образовательных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программ;  адекватно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оценивать возможности реализации образовательных программ.  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Владеет: способностью применять в профессиональной деятельности процесс реализации образовательных программ по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предмету;  навыками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реализации образовательных программ; технологиями управления реализацией образовательных программ.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ПК-4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70696A">
        <w:rPr>
          <w:sz w:val="24"/>
          <w:szCs w:val="24"/>
        </w:rPr>
        <w:t>метапредметных</w:t>
      </w:r>
      <w:proofErr w:type="spellEnd"/>
      <w:r w:rsidRPr="0070696A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предмета.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Знает и понимает: методы и методики использования возможностей образовательной среды для достижения результатов обучения и обеспечения качества учебно-воспитательного процесса; </w:t>
      </w:r>
      <w:r w:rsidRPr="0070696A">
        <w:rPr>
          <w:sz w:val="24"/>
          <w:szCs w:val="24"/>
        </w:rPr>
        <w:lastRenderedPageBreak/>
        <w:t>Федеральные государственные требования (ФГТ) к минимуму содержания, структуре и условиям реализации образовательных программ в избранной области; характеристики различных методов, форм, приемов и средств организации деятельности обучающихся при освоении образовательных программ соответствующей направленности.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Умеет: руководить использованием возможностей образовательной среды; выполнять деятельность и (или) демонстрировать элементы деятельности, соответствующей образовательной программе; готовить информационные материалы о возможностях и содержании образовательной программы и представлять ее при проведении мероприятий по привлечению обучающихся.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Владеет: технологиями использования возможностей образовательной среды для достижения результатов обучения и обеспечения качества учебно-воспитательного процесса; дает оценку результатам использования возможностей  образовательной среды для достижения личностных, </w:t>
      </w:r>
      <w:proofErr w:type="spellStart"/>
      <w:r w:rsidRPr="0070696A">
        <w:rPr>
          <w:sz w:val="24"/>
          <w:szCs w:val="24"/>
        </w:rPr>
        <w:t>метапредметных</w:t>
      </w:r>
      <w:proofErr w:type="spellEnd"/>
      <w:r w:rsidRPr="0070696A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предмета.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ПК-5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основы педагогического сопровождения социализации и профессионального самоопределения обучающихся; основные подходы и направления работы в области профессиональной ориентации, поддержки и сопровождения профессионального самоопределения; 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Умеет: осуществлять планирование и управление педагогического сопровождения; определять профессиональную пригодность, проводить отбор и профессиональную ориентацию в процессе занятий выбранным видом искусств;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Владеет: способностью к руководству педагогическим сопровождением; дает оценку  эффективности организации педагогического наблюдения, использования методов педагогической диагностики, принципов и приемов  профессиональной ориентации, поддержки и сопровождения профессионального самоопределения.</w:t>
      </w:r>
    </w:p>
    <w:p w:rsidR="0059344D" w:rsidRPr="0070696A" w:rsidRDefault="0059344D" w:rsidP="0059344D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ПК-12</w:t>
      </w:r>
    </w:p>
    <w:p w:rsidR="0059344D" w:rsidRPr="0070696A" w:rsidRDefault="0059344D" w:rsidP="0059344D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руководить учебно-исследовательской деятельностью обучающихся.</w:t>
      </w:r>
    </w:p>
    <w:p w:rsidR="0059344D" w:rsidRPr="0070696A" w:rsidRDefault="0059344D" w:rsidP="005934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методы руководства исследовательской деятельностью обучающихся; требования к оформлению практических рекомендаций по использованию результатов научных исследований; запросы практических работников учреждений образования.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на практике методы руководства исследовательской деятельностью обучающихся; систематизировать знания об использовании результатов научных исследований; описывает и осуществляет диагностическую процедуру сбора информации о результатах научных исследований.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Владеет: навыками оценки эффективности </w:t>
      </w:r>
      <w:r w:rsidRPr="0070696A">
        <w:rPr>
          <w:rFonts w:ascii="Times New Roman" w:hAnsi="Times New Roman"/>
          <w:sz w:val="24"/>
          <w:szCs w:val="24"/>
          <w:lang w:val="ru-RU"/>
        </w:rPr>
        <w:t>исследовательской деятельности обучающихся; знаниями о практических рекомендациях по использованию результатов научных исследований; оценивает эффективность использования результатов учебно-исследовательской деятельности обучающихся.</w:t>
      </w:r>
    </w:p>
    <w:p w:rsidR="0059344D" w:rsidRPr="0070696A" w:rsidRDefault="0059344D" w:rsidP="00593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4"/>
        <w:gridCol w:w="769"/>
        <w:gridCol w:w="992"/>
        <w:gridCol w:w="709"/>
        <w:gridCol w:w="708"/>
        <w:gridCol w:w="709"/>
        <w:gridCol w:w="851"/>
        <w:gridCol w:w="1559"/>
      </w:tblGrid>
      <w:tr w:rsidR="0059344D" w:rsidRPr="0070696A" w:rsidTr="007C005D">
        <w:trPr>
          <w:trHeight w:val="1132"/>
          <w:jc w:val="center"/>
        </w:trPr>
        <w:tc>
          <w:tcPr>
            <w:tcW w:w="2126" w:type="dxa"/>
          </w:tcPr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44" w:type="dxa"/>
          </w:tcPr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зачетных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4738" w:type="dxa"/>
            <w:gridSpan w:val="6"/>
          </w:tcPr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559" w:type="dxa"/>
          </w:tcPr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59344D" w:rsidRPr="0070696A" w:rsidTr="007C005D">
        <w:trPr>
          <w:trHeight w:val="511"/>
          <w:jc w:val="center"/>
        </w:trPr>
        <w:tc>
          <w:tcPr>
            <w:tcW w:w="2126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Ознакомительный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44" w:type="dxa"/>
          </w:tcPr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6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992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0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0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51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55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344D" w:rsidRPr="0070696A" w:rsidTr="007C005D">
        <w:trPr>
          <w:trHeight w:val="942"/>
          <w:jc w:val="center"/>
        </w:trPr>
        <w:tc>
          <w:tcPr>
            <w:tcW w:w="2126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Самостоятельная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педагогическая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44" w:type="dxa"/>
          </w:tcPr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6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992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0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0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51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55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344D" w:rsidRPr="0070696A" w:rsidTr="007C005D">
        <w:trPr>
          <w:jc w:val="center"/>
        </w:trPr>
        <w:tc>
          <w:tcPr>
            <w:tcW w:w="2126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Отчетный</w:t>
            </w:r>
            <w:proofErr w:type="spellEnd"/>
            <w:r w:rsidRPr="0070696A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eastAsia="Batang" w:hAnsi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44" w:type="dxa"/>
          </w:tcPr>
          <w:p w:rsidR="0059344D" w:rsidRPr="0070696A" w:rsidRDefault="0059344D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76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992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0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08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0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51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559" w:type="dxa"/>
          </w:tcPr>
          <w:p w:rsidR="0059344D" w:rsidRPr="0070696A" w:rsidRDefault="0059344D" w:rsidP="007C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9344D" w:rsidRPr="0070696A" w:rsidRDefault="0059344D" w:rsidP="0059344D">
      <w:pPr>
        <w:autoSpaceDE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59344D" w:rsidRPr="0070696A" w:rsidRDefault="0059344D" w:rsidP="005934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педагогической практики составляет 108 часов, 3 зачетные единицы.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Продолжительность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практики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– 2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недели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>.</w:t>
      </w:r>
    </w:p>
    <w:p w:rsidR="0059344D" w:rsidRPr="0070696A" w:rsidRDefault="0059344D" w:rsidP="005934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9344D" w:rsidRPr="0070696A" w:rsidRDefault="0059344D" w:rsidP="0059344D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Структура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содержание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59344D" w:rsidRPr="0070696A" w:rsidRDefault="0059344D" w:rsidP="0059344D">
      <w:pPr>
        <w:autoSpaceDE w:val="0"/>
        <w:spacing w:after="0" w:line="240" w:lineRule="auto"/>
        <w:ind w:left="894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445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647"/>
        <w:gridCol w:w="2427"/>
        <w:gridCol w:w="4819"/>
        <w:gridCol w:w="2552"/>
      </w:tblGrid>
      <w:tr w:rsidR="0059344D" w:rsidRPr="0070696A" w:rsidTr="007C005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59344D" w:rsidRPr="0070696A" w:rsidRDefault="0059344D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этапы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  <w:proofErr w:type="spellEnd"/>
          </w:p>
          <w:p w:rsidR="0059344D" w:rsidRPr="0070696A" w:rsidRDefault="0059344D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  <w:proofErr w:type="spellEnd"/>
          </w:p>
          <w:p w:rsidR="0059344D" w:rsidRPr="0070696A" w:rsidRDefault="0059344D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  <w:proofErr w:type="spellEnd"/>
          </w:p>
        </w:tc>
      </w:tr>
      <w:tr w:rsidR="0059344D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ознакомительный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месту прохождения практики. Ознакомительная экскурсия, беседа с руководителем базового учреждения. </w:t>
            </w:r>
          </w:p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индивидуального графика прохождения практики.</w:t>
            </w:r>
          </w:p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Сбор, анализ и систематизация   информации о деятельности базового учреждения.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59344D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Второй этап – </w:t>
            </w:r>
            <w:proofErr w:type="gram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самостоятельная  педагогическая</w:t>
            </w:r>
            <w:proofErr w:type="gram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деятельность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Участие в разработке и реализации культурно-досуговых </w:t>
            </w:r>
            <w:r w:rsidRPr="0070696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программ. </w:t>
            </w:r>
          </w:p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Выполнение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индивидуальных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поручений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59344D" w:rsidRPr="0070696A" w:rsidTr="007C005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Третий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</w:p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Подготовка письменных отчетов о прохождении педагогической практики.</w:t>
            </w:r>
          </w:p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ind w:left="23" w:right="-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Выступления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итоговых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конференциях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44D" w:rsidRPr="0070696A" w:rsidRDefault="0059344D" w:rsidP="007C00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proofErr w:type="spellEnd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  <w:proofErr w:type="spellEnd"/>
          </w:p>
        </w:tc>
      </w:tr>
    </w:tbl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</w:rPr>
        <w:t xml:space="preserve">9.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Описание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форм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отчетности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практике</w:t>
      </w:r>
      <w:proofErr w:type="spellEnd"/>
    </w:p>
    <w:p w:rsidR="0059344D" w:rsidRPr="0070696A" w:rsidRDefault="0059344D" w:rsidP="0059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 окончании педагогической практики проводится итоговая конференция, на которой студенты выступают с отчетом о прохождении практики. </w:t>
      </w:r>
    </w:p>
    <w:p w:rsidR="0059344D" w:rsidRPr="0070696A" w:rsidRDefault="0059344D" w:rsidP="0059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включающей в себя:</w:t>
      </w:r>
    </w:p>
    <w:p w:rsidR="0059344D" w:rsidRPr="0070696A" w:rsidRDefault="0059344D" w:rsidP="0059344D">
      <w:pPr>
        <w:numPr>
          <w:ilvl w:val="1"/>
          <w:numId w:val="1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</w:t>
      </w:r>
      <w:proofErr w:type="spellEnd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практики</w:t>
      </w:r>
      <w:proofErr w:type="spellEnd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59344D" w:rsidRPr="0070696A" w:rsidRDefault="0059344D" w:rsidP="0059344D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59344D" w:rsidRPr="0070696A" w:rsidRDefault="0059344D" w:rsidP="0059344D">
      <w:pPr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организации.</w:t>
      </w:r>
    </w:p>
    <w:p w:rsidR="0059344D" w:rsidRPr="0070696A" w:rsidRDefault="0059344D" w:rsidP="0059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59344D" w:rsidRPr="0070696A" w:rsidRDefault="0059344D" w:rsidP="0059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59344D" w:rsidRPr="0070696A" w:rsidRDefault="0059344D" w:rsidP="0059344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 итогам педагогической практики студенту выставляется оценка.</w:t>
      </w:r>
    </w:p>
    <w:p w:rsidR="0059344D" w:rsidRPr="0070696A" w:rsidRDefault="0059344D" w:rsidP="005934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В зависимости от содержания педагогической практики в ней могут использоваться: </w:t>
      </w:r>
    </w:p>
    <w:p w:rsidR="0059344D" w:rsidRPr="0070696A" w:rsidRDefault="0059344D" w:rsidP="0059344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различные современные педагогические технологии, в том числе – технологии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личностно-ориентированные, сотворчества, проблемного обучения, интегрированного обучения, проектной деятельности,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(арт-терапевтические), коррекционные и другие;</w:t>
      </w:r>
    </w:p>
    <w:p w:rsidR="0059344D" w:rsidRPr="0070696A" w:rsidRDefault="0059344D" w:rsidP="0059344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</w:t>
      </w:r>
      <w:proofErr w:type="spellStart"/>
      <w:r w:rsidRPr="0070696A">
        <w:rPr>
          <w:rFonts w:ascii="Times New Roman" w:hAnsi="Times New Roman"/>
          <w:iCs/>
          <w:sz w:val="24"/>
          <w:szCs w:val="24"/>
          <w:lang w:val="ru-RU"/>
        </w:rPr>
        <w:t>цветотерапии</w:t>
      </w:r>
      <w:proofErr w:type="spellEnd"/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proofErr w:type="spellStart"/>
      <w:r w:rsidRPr="0070696A">
        <w:rPr>
          <w:rFonts w:ascii="Times New Roman" w:hAnsi="Times New Roman"/>
          <w:iCs/>
          <w:sz w:val="24"/>
          <w:szCs w:val="24"/>
          <w:lang w:val="ru-RU"/>
        </w:rPr>
        <w:t>психодрамы</w:t>
      </w:r>
      <w:proofErr w:type="spellEnd"/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и др. </w:t>
      </w:r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11. Учебно-методическое обеспечение самостоятельной работы студентов на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>Контрольные задания для проведения аттестации по итогам педагогической практики</w:t>
      </w: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Первый этап – ознакомительный</w:t>
      </w: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ind w:right="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59344D" w:rsidRPr="0070696A" w:rsidRDefault="0059344D" w:rsidP="0059344D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Составить паспорт базы практики студента (парк культуры и отдыха, библиотека, музей, дом детского творчества, центр семейного досуга и др.).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59344D" w:rsidRPr="0070696A" w:rsidRDefault="0059344D" w:rsidP="0059344D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календарь культурно-досуговых программ (на период практики).</w:t>
      </w:r>
    </w:p>
    <w:p w:rsidR="0059344D" w:rsidRPr="0070696A" w:rsidRDefault="0059344D" w:rsidP="0059344D">
      <w:pPr>
        <w:numPr>
          <w:ilvl w:val="0"/>
          <w:numId w:val="9"/>
        </w:numPr>
        <w:shd w:val="clear" w:color="auto" w:fill="FFFFFF"/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Посетить досуговое мероприятие (информационное, выставочное, праздничное) с целью анализа его направленности на решение образовательных и культурно-просветительных задач в работе с разными группами населения. </w:t>
      </w: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Второй этап – самостоятельная педагогическая деятельность</w:t>
      </w: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59344D" w:rsidRPr="0070696A" w:rsidRDefault="0059344D" w:rsidP="0059344D">
      <w:pPr>
        <w:numPr>
          <w:ilvl w:val="0"/>
          <w:numId w:val="10"/>
        </w:numPr>
        <w:tabs>
          <w:tab w:val="clear" w:pos="336"/>
          <w:tab w:val="num" w:pos="0"/>
        </w:tabs>
        <w:suppressAutoHyphens/>
        <w:autoSpaceDE w:val="0"/>
        <w:snapToGrid w:val="0"/>
        <w:spacing w:after="0" w:line="240" w:lineRule="auto"/>
        <w:ind w:left="0" w:right="-5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Принять участие в разработке культурно-досуговой 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программы образовательно-просветительной направленности (для любой возрастной группы). </w:t>
      </w:r>
    </w:p>
    <w:p w:rsidR="0059344D" w:rsidRPr="0070696A" w:rsidRDefault="0059344D" w:rsidP="0059344D">
      <w:pPr>
        <w:numPr>
          <w:ilvl w:val="0"/>
          <w:numId w:val="10"/>
        </w:numPr>
        <w:shd w:val="clear" w:color="auto" w:fill="FFFFFF"/>
        <w:tabs>
          <w:tab w:val="clear" w:pos="336"/>
          <w:tab w:val="num" w:pos="0"/>
          <w:tab w:val="num" w:pos="142"/>
        </w:tabs>
        <w:autoSpaceDE w:val="0"/>
        <w:autoSpaceDN w:val="0"/>
        <w:adjustRightInd w:val="0"/>
        <w:snapToGri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Провести культурно-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досуговое 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мероприятие в базовом учреждении по разработанной программе.</w:t>
      </w:r>
    </w:p>
    <w:p w:rsidR="0059344D" w:rsidRPr="0070696A" w:rsidRDefault="0059344D" w:rsidP="0059344D">
      <w:pPr>
        <w:numPr>
          <w:ilvl w:val="0"/>
          <w:numId w:val="10"/>
        </w:numPr>
        <w:shd w:val="clear" w:color="auto" w:fill="FFFFFF"/>
        <w:tabs>
          <w:tab w:val="clear" w:pos="336"/>
          <w:tab w:val="num" w:pos="0"/>
          <w:tab w:val="num" w:pos="142"/>
        </w:tabs>
        <w:autoSpaceDE w:val="0"/>
        <w:autoSpaceDN w:val="0"/>
        <w:adjustRightInd w:val="0"/>
        <w:snapToGrid w:val="0"/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Проанализировать проведенное мероприятие студентом и руководителем практики.</w:t>
      </w:r>
    </w:p>
    <w:p w:rsidR="0059344D" w:rsidRPr="0070696A" w:rsidRDefault="0059344D" w:rsidP="0059344D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59344D" w:rsidRPr="0070696A" w:rsidRDefault="0059344D" w:rsidP="0059344D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Третий этап – отчетный</w:t>
      </w:r>
    </w:p>
    <w:p w:rsidR="0059344D" w:rsidRPr="0070696A" w:rsidRDefault="0059344D" w:rsidP="0059344D">
      <w:pPr>
        <w:shd w:val="clear" w:color="auto" w:fill="FFFFFF"/>
        <w:tabs>
          <w:tab w:val="num" w:pos="-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итоговой аттестации:</w:t>
      </w:r>
    </w:p>
    <w:p w:rsidR="0059344D" w:rsidRPr="0070696A" w:rsidRDefault="0059344D" w:rsidP="0059344D">
      <w:pPr>
        <w:numPr>
          <w:ilvl w:val="0"/>
          <w:numId w:val="6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по практике и предоставить ее руководителю практики в установленный срок.</w:t>
      </w:r>
    </w:p>
    <w:p w:rsidR="0059344D" w:rsidRPr="0070696A" w:rsidRDefault="0059344D" w:rsidP="0059344D">
      <w:pPr>
        <w:numPr>
          <w:ilvl w:val="0"/>
          <w:numId w:val="6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 и мультимедийной презентацией. </w:t>
      </w:r>
    </w:p>
    <w:p w:rsidR="0059344D" w:rsidRPr="0070696A" w:rsidRDefault="0059344D" w:rsidP="0059344D">
      <w:pPr>
        <w:shd w:val="clear" w:color="auto" w:fill="FFFFFF"/>
        <w:autoSpaceDE w:val="0"/>
        <w:snapToGri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</w:p>
    <w:p w:rsidR="0059344D" w:rsidRPr="0070696A" w:rsidRDefault="0059344D" w:rsidP="0059344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рекомендуемая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литература</w:t>
      </w:r>
      <w:proofErr w:type="spellEnd"/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: </w:t>
      </w:r>
    </w:p>
    <w:p w:rsidR="0059344D" w:rsidRPr="0070696A" w:rsidRDefault="0059344D" w:rsidP="0059344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t>Па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70696A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70696A">
        <w:rPr>
          <w:rFonts w:ascii="Times New Roman" w:hAnsi="Times New Roman"/>
          <w:sz w:val="24"/>
          <w:szCs w:val="24"/>
          <w:lang w:eastAsia="ru-RU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  <w:lang w:eastAsia="ru-RU"/>
        </w:rPr>
        <w:t xml:space="preserve"> МГПУ, 2015. – 71 с.</w:t>
      </w:r>
    </w:p>
    <w:p w:rsidR="0059344D" w:rsidRPr="0070696A" w:rsidRDefault="0059344D" w:rsidP="0059344D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Стрельцов, Ю.А. Педагогика досуга: Учебное пособие для вузов культуры и искусств / Ю.А. Стрельцов, Е.Ю.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Стрельцова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2010. – 307 с.</w:t>
      </w:r>
    </w:p>
    <w:p w:rsidR="0059344D" w:rsidRPr="0070696A" w:rsidRDefault="0059344D" w:rsidP="0059344D">
      <w:pPr>
        <w:numPr>
          <w:ilvl w:val="0"/>
          <w:numId w:val="4"/>
        </w:numPr>
        <w:tabs>
          <w:tab w:val="left" w:pos="7"/>
          <w:tab w:val="left" w:pos="29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70696A">
        <w:rPr>
          <w:rFonts w:ascii="Times New Roman" w:hAnsi="Times New Roman"/>
          <w:sz w:val="24"/>
          <w:szCs w:val="24"/>
        </w:rPr>
        <w:t xml:space="preserve">С.Ш. Умеркаева.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МГПУ, 2014. – 164 с.  </w:t>
      </w:r>
    </w:p>
    <w:p w:rsidR="0059344D" w:rsidRPr="0070696A" w:rsidRDefault="0059344D" w:rsidP="0059344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59344D" w:rsidRPr="0070696A" w:rsidRDefault="0059344D" w:rsidP="005934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Дополнительная</w:t>
      </w:r>
      <w:proofErr w:type="spellEnd"/>
      <w:r w:rsidRPr="0070696A">
        <w:rPr>
          <w:rFonts w:ascii="Times New Roman" w:hAnsi="Times New Roman"/>
          <w:sz w:val="24"/>
          <w:szCs w:val="24"/>
        </w:rPr>
        <w:t>: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59344D" w:rsidRPr="0070696A" w:rsidRDefault="0059344D" w:rsidP="0059344D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Буйлова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Л.Н. Как организовать дополнительное образование детей в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школе?: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Практическое пособие / Л.Н.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Н.В.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Кленова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АРКТИ, 2005. – 288 с. 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Великанова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Тамбов: Издательский дом ТГУ им. </w:t>
      </w:r>
      <w:r w:rsidRPr="0070696A">
        <w:rPr>
          <w:rFonts w:ascii="Times New Roman" w:hAnsi="Times New Roman"/>
          <w:sz w:val="24"/>
          <w:szCs w:val="24"/>
        </w:rPr>
        <w:t xml:space="preserve">Г.Р. </w:t>
      </w:r>
      <w:proofErr w:type="spellStart"/>
      <w:r w:rsidRPr="0070696A">
        <w:rPr>
          <w:rFonts w:ascii="Times New Roman" w:hAnsi="Times New Roman"/>
          <w:sz w:val="24"/>
          <w:szCs w:val="24"/>
        </w:rPr>
        <w:t>Державина</w:t>
      </w:r>
      <w:proofErr w:type="spellEnd"/>
      <w:r w:rsidRPr="0070696A">
        <w:rPr>
          <w:rFonts w:ascii="Times New Roman" w:hAnsi="Times New Roman"/>
          <w:sz w:val="24"/>
          <w:szCs w:val="24"/>
        </w:rPr>
        <w:t>, 2009. – 225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учеб. заведений / Под ред. </w:t>
      </w:r>
      <w:r w:rsidRPr="0070696A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70696A">
        <w:rPr>
          <w:rFonts w:ascii="Times New Roman" w:hAnsi="Times New Roman"/>
          <w:sz w:val="24"/>
          <w:szCs w:val="24"/>
        </w:rPr>
        <w:t>Лебедева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696A">
        <w:rPr>
          <w:rFonts w:ascii="Times New Roman" w:hAnsi="Times New Roman"/>
          <w:sz w:val="24"/>
          <w:szCs w:val="24"/>
        </w:rPr>
        <w:t>изд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центр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ВЛАДОС, 2000. – 256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М.Л. Технологии социально-культурной деятельности как фактор развития творческих способностей участника театрального коллектива: Монография / М.Л.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Тамбов: Изд-во Першина Р.В., 2009. – 180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, Е.Б. Дополнительное образование детей: Учебное пособие для студ. учреждений сред. проф. образования / Е.Б. </w:t>
      </w:r>
      <w:proofErr w:type="spellStart"/>
      <w:r w:rsidRPr="0070696A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, Л.Г. Логинова, Н.Н. Михайлова. – М.: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Гуманит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изд. центр ВЛАДОС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59344D" w:rsidRPr="0070696A" w:rsidRDefault="0059344D" w:rsidP="0059344D">
      <w:pPr>
        <w:pStyle w:val="Default"/>
        <w:numPr>
          <w:ilvl w:val="0"/>
          <w:numId w:val="3"/>
        </w:numPr>
        <w:tabs>
          <w:tab w:val="left" w:pos="709"/>
        </w:tabs>
        <w:ind w:hanging="294"/>
        <w:jc w:val="both"/>
        <w:rPr>
          <w:color w:val="auto"/>
          <w:lang w:val="ru-RU"/>
        </w:rPr>
      </w:pPr>
      <w:r w:rsidRPr="0070696A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</w:t>
      </w:r>
      <w:proofErr w:type="spellStart"/>
      <w:r w:rsidRPr="0070696A">
        <w:rPr>
          <w:color w:val="auto"/>
          <w:lang w:val="ru-RU"/>
        </w:rPr>
        <w:t>Владос</w:t>
      </w:r>
      <w:proofErr w:type="spellEnd"/>
      <w:r w:rsidRPr="0070696A">
        <w:rPr>
          <w:color w:val="auto"/>
          <w:lang w:val="ru-RU"/>
        </w:rPr>
        <w:t xml:space="preserve">, 2004. – 221 с. 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70696A">
        <w:rPr>
          <w:rFonts w:ascii="Times New Roman" w:hAnsi="Times New Roman"/>
          <w:sz w:val="24"/>
          <w:szCs w:val="24"/>
        </w:rPr>
        <w:t>I</w:t>
      </w:r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Fonts w:ascii="Times New Roman" w:hAnsi="Times New Roman"/>
          <w:sz w:val="24"/>
          <w:szCs w:val="24"/>
        </w:rPr>
        <w:t xml:space="preserve">– Ч. II.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МГУКИ, 2004. – 216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Деятельность учреждений культуры: Учебное пособие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3-е изд.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2003. – 234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Коммерческая деятельность учреждений культуры: Учебное пособие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172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Организация деятельности учреждений культуры: Учебник для студентов вузов культуры и искусств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Издательский Дом МГУКИ, 2010. – 396 с. 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Культурно-досуговая деятельность: Учебник / Под науч. ред. академика РАЕН А.Д.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профессора В.М.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Чижикова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М.: МГУК, 1998. – 461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Бирженюк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СПб.: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СПбГУП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2007. – 124 с. </w:t>
      </w:r>
    </w:p>
    <w:p w:rsidR="0059344D" w:rsidRPr="0070696A" w:rsidRDefault="0059344D" w:rsidP="0059344D">
      <w:pPr>
        <w:widowControl w:val="0"/>
        <w:numPr>
          <w:ilvl w:val="0"/>
          <w:numId w:val="3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Стрельцовой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МГУКИ, 2000. – 344 с. 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Новаторов, В.Е. Культурно-досуговая деятельность: Словарь-справочник / В.Е. Новаторов. – Омск: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Алт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гос. ин-т культуры, 1992. – 182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2010. – 158 с. 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Г.К. Социально-воспитательные технологии / Г.К.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А.Г.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Народное образование, 2002. – 176с. 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70696A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70696A">
        <w:rPr>
          <w:rFonts w:ascii="Times New Roman" w:hAnsi="Times New Roman"/>
          <w:sz w:val="24"/>
          <w:szCs w:val="24"/>
        </w:rPr>
        <w:t>Григорьевой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696A">
        <w:rPr>
          <w:rFonts w:ascii="Times New Roman" w:hAnsi="Times New Roman"/>
          <w:sz w:val="24"/>
          <w:szCs w:val="24"/>
        </w:rPr>
        <w:t>Тамбов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696A">
        <w:rPr>
          <w:rFonts w:ascii="Times New Roman" w:hAnsi="Times New Roman"/>
          <w:sz w:val="24"/>
          <w:szCs w:val="24"/>
        </w:rPr>
        <w:t>Першина</w:t>
      </w:r>
      <w:proofErr w:type="spellEnd"/>
      <w:r w:rsidRPr="0070696A">
        <w:rPr>
          <w:rFonts w:ascii="Times New Roman" w:hAnsi="Times New Roman"/>
          <w:sz w:val="24"/>
          <w:szCs w:val="24"/>
        </w:rPr>
        <w:t>, 2004. – 512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ки РФ,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Фе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дер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гос. бюд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жет.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учре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ние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проф.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на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» ;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под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Стрельцов, Ю.А. Культурология досуга: Учебное пособие / Ю.А. Стрельцов. – 2-е изд. – М.: МГУКИ, 2003. – 296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, Г.С. Сценарно-режиссерские технологии создания культурно-досуговых программ: Монография / Г.С.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– М.: Издательский Дом МГУКИ, 2010. – 352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Г.Л. Менеджмент в сфере культуры: Учебное пособие Г.Л.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Е.Л.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Шекова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СПб.: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Лань, 2003. – 528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59344D" w:rsidRPr="0070696A" w:rsidRDefault="0059344D" w:rsidP="0059344D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Ярошенко, Н.Н. Социально-культурная анимация: Учебное пособие / Н.Н. Ярошенко.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2005. – 126 с.</w:t>
      </w: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электронные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ресурсы</w:t>
      </w:r>
      <w:proofErr w:type="spellEnd"/>
    </w:p>
    <w:p w:rsidR="0059344D" w:rsidRPr="0070696A" w:rsidRDefault="0059344D" w:rsidP="00593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44D" w:rsidRPr="0070696A" w:rsidRDefault="0059344D" w:rsidP="0059344D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Дом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МГУКИ, 2007. – 480с. –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Режим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доступа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>:</w:t>
      </w:r>
    </w:p>
    <w:p w:rsidR="0059344D" w:rsidRPr="0070696A" w:rsidRDefault="009A6BB0" w:rsidP="0059344D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59344D" w:rsidRPr="0070696A" w:rsidRDefault="0059344D" w:rsidP="0059344D">
      <w:pPr>
        <w:numPr>
          <w:ilvl w:val="0"/>
          <w:numId w:val="2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59344D" w:rsidRPr="0070696A" w:rsidRDefault="009A6BB0" w:rsidP="0059344D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</w:rPr>
          <w:t>http</w:t>
        </w:r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</w:rPr>
          <w:t>revolution</w:t>
        </w:r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</w:rPr>
          <w:t>allbest</w:t>
        </w:r>
        <w:proofErr w:type="spellEnd"/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</w:rPr>
          <w:t>ru</w:t>
        </w:r>
        <w:proofErr w:type="spellEnd"/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</w:rPr>
          <w:t>sociology</w:t>
        </w:r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59344D" w:rsidRPr="0070696A">
          <w:rPr>
            <w:rStyle w:val="a5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9344D" w:rsidRPr="0070696A" w:rsidRDefault="0059344D" w:rsidP="0059344D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70696A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59344D" w:rsidRPr="0070696A" w:rsidRDefault="0059344D" w:rsidP="0059344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Для проведения педагогической практики необходимо следующее материально-техническое обеспечение:</w:t>
      </w:r>
    </w:p>
    <w:p w:rsidR="0059344D" w:rsidRPr="0070696A" w:rsidRDefault="0059344D" w:rsidP="0059344D">
      <w:pPr>
        <w:numPr>
          <w:ilvl w:val="0"/>
          <w:numId w:val="8"/>
        </w:numPr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0696A">
        <w:rPr>
          <w:rFonts w:ascii="Times New Roman" w:hAnsi="Times New Roman"/>
          <w:iCs/>
          <w:sz w:val="24"/>
          <w:szCs w:val="24"/>
        </w:rPr>
        <w:t>учебные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аудитории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>;</w:t>
      </w:r>
    </w:p>
    <w:p w:rsidR="0059344D" w:rsidRPr="0070696A" w:rsidRDefault="0059344D" w:rsidP="0059344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1134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70696A">
        <w:rPr>
          <w:rFonts w:ascii="Times New Roman" w:hAnsi="Times New Roman"/>
          <w:spacing w:val="-1"/>
          <w:sz w:val="24"/>
          <w:szCs w:val="24"/>
        </w:rPr>
        <w:t>DVD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59344D" w:rsidRPr="0070696A" w:rsidRDefault="0059344D" w:rsidP="0059344D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1134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59344D" w:rsidRPr="0070696A" w:rsidRDefault="0059344D" w:rsidP="0059344D">
      <w:pPr>
        <w:tabs>
          <w:tab w:val="left" w:pos="426"/>
        </w:tabs>
        <w:spacing w:after="0" w:line="240" w:lineRule="auto"/>
        <w:ind w:firstLine="680"/>
        <w:rPr>
          <w:rFonts w:ascii="Times New Roman" w:hAnsi="Times New Roman"/>
          <w:sz w:val="24"/>
          <w:szCs w:val="24"/>
          <w:lang w:val="ru-RU"/>
        </w:rPr>
      </w:pPr>
    </w:p>
    <w:p w:rsidR="007F3652" w:rsidRPr="0059344D" w:rsidRDefault="007F3652">
      <w:pPr>
        <w:rPr>
          <w:lang w:val="ru-RU"/>
        </w:rPr>
      </w:pPr>
    </w:p>
    <w:sectPr w:rsidR="007F3652" w:rsidRPr="0059344D" w:rsidSect="005934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ED7"/>
    <w:multiLevelType w:val="hybridMultilevel"/>
    <w:tmpl w:val="C17413EC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8C0"/>
    <w:multiLevelType w:val="hybridMultilevel"/>
    <w:tmpl w:val="F7201B28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25A90348"/>
    <w:multiLevelType w:val="hybridMultilevel"/>
    <w:tmpl w:val="2A3EF928"/>
    <w:lvl w:ilvl="0" w:tplc="8738DDB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1532C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4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C93408"/>
    <w:multiLevelType w:val="hybridMultilevel"/>
    <w:tmpl w:val="ABC40E4A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3119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7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10812"/>
    <w:multiLevelType w:val="hybridMultilevel"/>
    <w:tmpl w:val="BBE603E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64F301E2"/>
    <w:multiLevelType w:val="hybridMultilevel"/>
    <w:tmpl w:val="D8B422BA"/>
    <w:lvl w:ilvl="0" w:tplc="8738DD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75CC"/>
    <w:multiLevelType w:val="multilevel"/>
    <w:tmpl w:val="B22CB490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11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39"/>
    <w:rsid w:val="00076BE8"/>
    <w:rsid w:val="0029449D"/>
    <w:rsid w:val="00337B39"/>
    <w:rsid w:val="0059344D"/>
    <w:rsid w:val="007F3652"/>
    <w:rsid w:val="009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9FE6-CE51-49C0-9709-7EAE170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4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344D"/>
    <w:pPr>
      <w:spacing w:after="0"/>
      <w:ind w:firstLine="851"/>
    </w:pPr>
    <w:rPr>
      <w:rFonts w:ascii="Times New Roman" w:hAnsi="Times New Roman"/>
      <w:noProof/>
      <w:sz w:val="24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9344D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styleId="a3">
    <w:name w:val="Body Text Indent"/>
    <w:basedOn w:val="a"/>
    <w:link w:val="a4"/>
    <w:unhideWhenUsed/>
    <w:rsid w:val="0059344D"/>
    <w:pPr>
      <w:ind w:left="283"/>
    </w:pPr>
    <w:rPr>
      <w:rFonts w:ascii="Times New Roman" w:hAnsi="Times New Roman"/>
      <w:sz w:val="20"/>
      <w:szCs w:val="20"/>
      <w:lang w:val="x-none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5934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593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styleId="a5">
    <w:name w:val="Hyperlink"/>
    <w:unhideWhenUsed/>
    <w:rsid w:val="0059344D"/>
    <w:rPr>
      <w:color w:val="0000FF"/>
      <w:u w:val="single"/>
    </w:rPr>
  </w:style>
  <w:style w:type="paragraph" w:customStyle="1" w:styleId="31">
    <w:name w:val="Основной текст 31"/>
    <w:basedOn w:val="a"/>
    <w:rsid w:val="0059344D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 w:bidi="ar-SA"/>
    </w:rPr>
  </w:style>
  <w:style w:type="character" w:customStyle="1" w:styleId="nobr1">
    <w:name w:val="nobr1"/>
    <w:rsid w:val="0059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16443</Characters>
  <Application>Microsoft Office Word</Application>
  <DocSecurity>0</DocSecurity>
  <Lines>137</Lines>
  <Paragraphs>38</Paragraphs>
  <ScaleCrop>false</ScaleCrop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5</cp:revision>
  <dcterms:created xsi:type="dcterms:W3CDTF">2016-10-27T13:11:00Z</dcterms:created>
  <dcterms:modified xsi:type="dcterms:W3CDTF">2018-10-25T10:57:00Z</dcterms:modified>
</cp:coreProperties>
</file>