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38" w:rsidRPr="00DF10A5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1B5538" w:rsidRPr="00DF10A5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автономное </w:t>
      </w:r>
      <w:r w:rsidRPr="00DF10A5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</w:p>
    <w:p w:rsidR="001B5538" w:rsidRPr="00DF10A5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1B5538" w:rsidRPr="00DF10A5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1B5538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0BE6">
        <w:rPr>
          <w:rFonts w:ascii="Times New Roman" w:hAnsi="Times New Roman"/>
          <w:sz w:val="28"/>
          <w:szCs w:val="28"/>
          <w:lang w:val="ru-RU"/>
        </w:rPr>
        <w:t>Институт культуры и искусств</w:t>
      </w:r>
      <w:r w:rsidRPr="003B5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5538" w:rsidRPr="003B50F5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50F5">
        <w:rPr>
          <w:rFonts w:ascii="Times New Roman" w:hAnsi="Times New Roman" w:cs="Times New Roman"/>
          <w:sz w:val="28"/>
          <w:szCs w:val="28"/>
          <w:lang w:val="ru-RU"/>
        </w:rPr>
        <w:t>Кафедра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социально-культурной деятельности </w:t>
      </w:r>
    </w:p>
    <w:p w:rsidR="001B5538" w:rsidRPr="003B50F5" w:rsidRDefault="001B5538" w:rsidP="001B55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Pr="00790AD6" w:rsidRDefault="001B5538" w:rsidP="001B5538">
      <w:pPr>
        <w:rPr>
          <w:rFonts w:ascii="Times New Roman" w:hAnsi="Times New Roman" w:cs="Times New Roman"/>
          <w:lang w:val="ru-RU"/>
        </w:rPr>
      </w:pPr>
    </w:p>
    <w:p w:rsidR="001B5538" w:rsidRPr="00790AD6" w:rsidRDefault="001B5538" w:rsidP="001B5538">
      <w:pPr>
        <w:rPr>
          <w:rFonts w:ascii="Times New Roman" w:hAnsi="Times New Roman" w:cs="Times New Roman"/>
          <w:lang w:val="ru-RU"/>
        </w:rPr>
      </w:pPr>
    </w:p>
    <w:p w:rsidR="001B5538" w:rsidRPr="00790AD6" w:rsidRDefault="001B5538" w:rsidP="001B5538">
      <w:pPr>
        <w:rPr>
          <w:rFonts w:ascii="Times New Roman" w:hAnsi="Times New Roman" w:cs="Times New Roman"/>
          <w:lang w:val="ru-RU"/>
        </w:rPr>
      </w:pPr>
    </w:p>
    <w:p w:rsidR="001B5538" w:rsidRPr="00790AD6" w:rsidRDefault="001B5538" w:rsidP="001B5538">
      <w:pPr>
        <w:rPr>
          <w:rFonts w:ascii="Times New Roman" w:hAnsi="Times New Roman" w:cs="Times New Roman"/>
          <w:lang w:val="ru-RU"/>
        </w:rPr>
      </w:pPr>
    </w:p>
    <w:p w:rsidR="001B5538" w:rsidRPr="00790AD6" w:rsidRDefault="001B5538" w:rsidP="001B5538">
      <w:pPr>
        <w:rPr>
          <w:rFonts w:ascii="Times New Roman" w:hAnsi="Times New Roman" w:cs="Times New Roman"/>
          <w:lang w:val="ru-RU"/>
        </w:rPr>
      </w:pPr>
    </w:p>
    <w:p w:rsidR="001B5538" w:rsidRPr="00790AD6" w:rsidRDefault="001B5538" w:rsidP="001B5538">
      <w:pPr>
        <w:jc w:val="center"/>
        <w:rPr>
          <w:rFonts w:ascii="Times New Roman" w:hAnsi="Times New Roman" w:cs="Times New Roman"/>
          <w:b/>
          <w:lang w:val="ru-RU"/>
        </w:rPr>
      </w:pPr>
    </w:p>
    <w:p w:rsidR="001B5538" w:rsidRPr="00DD7FCE" w:rsidRDefault="001B5538" w:rsidP="001B55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</w:t>
      </w:r>
    </w:p>
    <w:p w:rsidR="001B5538" w:rsidRPr="00DD7FCE" w:rsidRDefault="003B306E" w:rsidP="001B55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524C49">
        <w:rPr>
          <w:rFonts w:ascii="Times New Roman" w:hAnsi="Times New Roman" w:cs="Times New Roman"/>
          <w:sz w:val="28"/>
          <w:szCs w:val="28"/>
          <w:lang w:val="ru-RU"/>
        </w:rPr>
        <w:t xml:space="preserve">ЕДДИПЛОМНОЙ  </w:t>
      </w:r>
      <w:r w:rsidR="001B5538" w:rsidRPr="00FA736D">
        <w:rPr>
          <w:rFonts w:ascii="Times New Roman" w:hAnsi="Times New Roman" w:cs="Times New Roman"/>
          <w:sz w:val="28"/>
          <w:szCs w:val="28"/>
          <w:lang w:val="ru-RU"/>
        </w:rPr>
        <w:t>ПРАКТИКИ</w:t>
      </w:r>
    </w:p>
    <w:p w:rsidR="001B5538" w:rsidRPr="00790AD6" w:rsidRDefault="001B5538" w:rsidP="001B55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5538" w:rsidRPr="00790AD6" w:rsidRDefault="001B5538" w:rsidP="001B55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5538" w:rsidRPr="00790AD6" w:rsidRDefault="001B5538" w:rsidP="001B55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5538" w:rsidRPr="00790AD6" w:rsidRDefault="001B5538" w:rsidP="001B553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5538" w:rsidRPr="00DF10A5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10A5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5538" w:rsidRPr="00367CC9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7CC9">
        <w:rPr>
          <w:rFonts w:ascii="Times New Roman" w:hAnsi="Times New Roman"/>
          <w:sz w:val="28"/>
          <w:szCs w:val="28"/>
          <w:lang w:val="ru-RU"/>
        </w:rPr>
        <w:t>44.04.01. Педагогическое образование</w:t>
      </w:r>
    </w:p>
    <w:p w:rsidR="001B5538" w:rsidRPr="003F0C80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F0C80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1B5538" w:rsidRPr="003F0C80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67CC9">
        <w:rPr>
          <w:rFonts w:ascii="Times New Roman" w:hAnsi="Times New Roman" w:cs="Times New Roman"/>
          <w:sz w:val="28"/>
          <w:szCs w:val="28"/>
          <w:lang w:val="ru-RU"/>
        </w:rPr>
        <w:t>Режиссура досуговых программ: теория и практика</w:t>
      </w:r>
    </w:p>
    <w:p w:rsidR="001B5538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Default="001B5538" w:rsidP="001B5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Pr="00790AD6" w:rsidRDefault="001B5538" w:rsidP="001B55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Default="001B5538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Default="001B5538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Default="001B5538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Default="001B5538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Default="001B5538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F077E" w:rsidRDefault="00DF077E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B5538" w:rsidRPr="00DD7FCE" w:rsidRDefault="001B5538" w:rsidP="001B55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7FC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1B5538" w:rsidRDefault="001B5538" w:rsidP="001B553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3B0781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3B306E" w:rsidRPr="00664A0B" w:rsidRDefault="001B5538" w:rsidP="003B30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64A0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1. </w:t>
      </w:r>
      <w:r w:rsidR="00CB3E5C" w:rsidRPr="00664A0B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="00E116F2" w:rsidRPr="00664A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24C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преддипломной </w:t>
      </w:r>
      <w:r w:rsidRPr="00664A0B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  <w:r w:rsidR="0064017B" w:rsidRPr="00664A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4017B" w:rsidRPr="00664A0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97043" w:rsidRPr="00664A0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83E75" w:rsidRPr="00411614">
        <w:rPr>
          <w:rFonts w:ascii="Times New Roman" w:hAnsi="Times New Roman"/>
          <w:sz w:val="24"/>
          <w:szCs w:val="24"/>
          <w:lang w:val="ru-RU"/>
        </w:rPr>
        <w:t>формирование у магистрантов профессиональных умений и навыков в сфере организации и проведения прикладных научных исследований</w:t>
      </w:r>
      <w:r w:rsidR="00F842BB">
        <w:rPr>
          <w:rFonts w:ascii="Times New Roman" w:hAnsi="Times New Roman"/>
          <w:sz w:val="24"/>
          <w:szCs w:val="24"/>
          <w:lang w:val="ru-RU"/>
        </w:rPr>
        <w:t>.</w:t>
      </w:r>
    </w:p>
    <w:p w:rsidR="00422762" w:rsidRPr="00FD0900" w:rsidRDefault="00422762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5538" w:rsidRPr="00FD0900" w:rsidRDefault="001B5538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0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Задачи </w:t>
      </w:r>
      <w:r w:rsidR="00524C49">
        <w:rPr>
          <w:rFonts w:ascii="Times New Roman" w:hAnsi="Times New Roman" w:cs="Times New Roman"/>
          <w:b/>
          <w:sz w:val="24"/>
          <w:szCs w:val="24"/>
          <w:lang w:val="ru-RU"/>
        </w:rPr>
        <w:t>преддипломной</w:t>
      </w:r>
      <w:r w:rsidR="003B306E" w:rsidRPr="00FD0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D0900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  <w:r w:rsidR="00422762" w:rsidRPr="00FD090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FD0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83E75" w:rsidRPr="00411614" w:rsidRDefault="00583E75" w:rsidP="00583E75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закреплени</w:t>
      </w:r>
      <w:r>
        <w:rPr>
          <w:rFonts w:ascii="Times New Roman" w:hAnsi="Times New Roman"/>
          <w:sz w:val="24"/>
          <w:szCs w:val="24"/>
          <w:lang w:val="ru-RU"/>
        </w:rPr>
        <w:t>е, углубление и обогащение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 общенаучных, общепрофессиональных и специальных знаний, формировани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 умений и навыков их использования при решении ко</w:t>
      </w:r>
      <w:r>
        <w:rPr>
          <w:rFonts w:ascii="Times New Roman" w:hAnsi="Times New Roman"/>
          <w:sz w:val="24"/>
          <w:szCs w:val="24"/>
          <w:lang w:val="ru-RU"/>
        </w:rPr>
        <w:t>нкретных профессиональных задач;</w:t>
      </w:r>
    </w:p>
    <w:p w:rsidR="00583E75" w:rsidRPr="00411614" w:rsidRDefault="00583E75" w:rsidP="00583E75">
      <w:pPr>
        <w:numPr>
          <w:ilvl w:val="0"/>
          <w:numId w:val="10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создание условий</w:t>
      </w:r>
      <w:r w:rsidRPr="00411614">
        <w:rPr>
          <w:rFonts w:ascii="Times New Roman" w:hAnsi="Times New Roman"/>
          <w:sz w:val="24"/>
          <w:szCs w:val="24"/>
          <w:lang w:val="ru-RU"/>
        </w:rPr>
        <w:t xml:space="preserve"> для практической апробации идей, концепций, теоретических положений и практиче</w:t>
      </w:r>
      <w:r w:rsidRPr="00411614">
        <w:rPr>
          <w:rFonts w:ascii="Times New Roman" w:hAnsi="Times New Roman"/>
          <w:sz w:val="24"/>
          <w:szCs w:val="24"/>
          <w:lang w:val="ru-RU"/>
        </w:rPr>
        <w:softHyphen/>
        <w:t>ских рекомендаций в ходе выполнения опытно-экспериментальной работы (в рамках темы магистерской диссертации).</w:t>
      </w:r>
    </w:p>
    <w:p w:rsidR="00FD0900" w:rsidRPr="00FD0900" w:rsidRDefault="00FD0900" w:rsidP="00FD0900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4017B" w:rsidRPr="00422762" w:rsidRDefault="001B5538" w:rsidP="004227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D0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Место </w:t>
      </w:r>
      <w:r w:rsidR="00524C49">
        <w:rPr>
          <w:rFonts w:ascii="Times New Roman" w:hAnsi="Times New Roman" w:cs="Times New Roman"/>
          <w:b/>
          <w:sz w:val="24"/>
          <w:szCs w:val="24"/>
          <w:lang w:val="ru-RU"/>
        </w:rPr>
        <w:t>преддипломной</w:t>
      </w:r>
      <w:r w:rsidR="003B306E" w:rsidRPr="00FD0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D0900">
        <w:rPr>
          <w:rFonts w:ascii="Times New Roman" w:hAnsi="Times New Roman" w:cs="Times New Roman"/>
          <w:b/>
          <w:sz w:val="24"/>
          <w:szCs w:val="24"/>
          <w:lang w:val="ru-RU"/>
        </w:rPr>
        <w:t>практики в структуре программы</w:t>
      </w:r>
      <w:r w:rsidR="00422762" w:rsidRPr="00FD09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83E75">
        <w:rPr>
          <w:rFonts w:ascii="Times New Roman" w:hAnsi="Times New Roman" w:cs="Times New Roman"/>
          <w:sz w:val="24"/>
          <w:szCs w:val="24"/>
          <w:lang w:val="ru-RU"/>
        </w:rPr>
        <w:t>Преддипломная</w:t>
      </w:r>
      <w:r w:rsidR="0064017B" w:rsidRPr="00FD0900">
        <w:rPr>
          <w:rFonts w:ascii="Times New Roman" w:hAnsi="Times New Roman"/>
          <w:sz w:val="24"/>
          <w:szCs w:val="24"/>
          <w:lang w:val="ru-RU"/>
        </w:rPr>
        <w:t xml:space="preserve"> практика входит в</w:t>
      </w:r>
      <w:r w:rsidR="0064017B" w:rsidRPr="00422762">
        <w:rPr>
          <w:rFonts w:ascii="Times New Roman" w:hAnsi="Times New Roman"/>
          <w:sz w:val="24"/>
          <w:szCs w:val="24"/>
          <w:lang w:val="ru-RU"/>
        </w:rPr>
        <w:t xml:space="preserve"> цикл Б.2 </w:t>
      </w:r>
      <w:r w:rsidR="0064017B" w:rsidRPr="00422762">
        <w:rPr>
          <w:rFonts w:ascii="Times New Roman" w:hAnsi="Times New Roman"/>
          <w:bCs/>
          <w:sz w:val="24"/>
          <w:szCs w:val="24"/>
          <w:lang w:val="ru-RU"/>
        </w:rPr>
        <w:t xml:space="preserve">«Практики и НИРМ» </w:t>
      </w:r>
      <w:r w:rsidR="0064017B" w:rsidRPr="00422762">
        <w:rPr>
          <w:rFonts w:ascii="Times New Roman" w:hAnsi="Times New Roman"/>
          <w:sz w:val="24"/>
          <w:szCs w:val="24"/>
          <w:lang w:val="ru-RU"/>
        </w:rPr>
        <w:t xml:space="preserve">и является обязательной для освоения обучающимся. </w:t>
      </w:r>
      <w:r w:rsidR="00583E75">
        <w:rPr>
          <w:rFonts w:ascii="Times New Roman" w:hAnsi="Times New Roman" w:cs="Times New Roman"/>
          <w:sz w:val="24"/>
          <w:szCs w:val="24"/>
          <w:lang w:val="ru-RU"/>
        </w:rPr>
        <w:t>Преддипломная</w:t>
      </w:r>
      <w:r w:rsidR="00FD0900" w:rsidRPr="00FD0900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64017B" w:rsidRPr="00422762">
        <w:rPr>
          <w:rFonts w:ascii="Times New Roman" w:hAnsi="Times New Roman"/>
          <w:sz w:val="24"/>
          <w:szCs w:val="24"/>
          <w:lang w:val="ru-RU"/>
        </w:rPr>
        <w:t>рактика проводится в</w:t>
      </w:r>
      <w:r w:rsidR="00FD09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83E75">
        <w:rPr>
          <w:rFonts w:ascii="Times New Roman" w:hAnsi="Times New Roman"/>
          <w:sz w:val="24"/>
          <w:szCs w:val="24"/>
          <w:lang w:val="ru-RU"/>
        </w:rPr>
        <w:t>4</w:t>
      </w:r>
      <w:r w:rsidR="0064017B" w:rsidRPr="00422762">
        <w:rPr>
          <w:rFonts w:ascii="Times New Roman" w:hAnsi="Times New Roman"/>
          <w:sz w:val="24"/>
          <w:szCs w:val="24"/>
          <w:lang w:val="ru-RU"/>
        </w:rPr>
        <w:t xml:space="preserve"> семестре.</w:t>
      </w:r>
    </w:p>
    <w:p w:rsidR="0064017B" w:rsidRPr="00422762" w:rsidRDefault="0064017B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2762" w:rsidRPr="00EE13D2" w:rsidRDefault="001B5538" w:rsidP="00EE1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3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Способы и формы проведения </w:t>
      </w:r>
      <w:r w:rsidR="00524C49">
        <w:rPr>
          <w:rFonts w:ascii="Times New Roman" w:hAnsi="Times New Roman" w:cs="Times New Roman"/>
          <w:b/>
          <w:sz w:val="24"/>
          <w:szCs w:val="24"/>
          <w:lang w:val="ru-RU"/>
        </w:rPr>
        <w:t>преддипломной</w:t>
      </w:r>
      <w:r w:rsidR="00E116F2" w:rsidRPr="00EE13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E13D2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  <w:r w:rsidR="00CC5E8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422762" w:rsidRPr="00EE1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3E75">
        <w:rPr>
          <w:rFonts w:ascii="Times New Roman" w:hAnsi="Times New Roman" w:cs="Times New Roman"/>
          <w:sz w:val="24"/>
          <w:szCs w:val="24"/>
          <w:lang w:val="ru-RU"/>
        </w:rPr>
        <w:t xml:space="preserve">Стационарная практика. </w:t>
      </w:r>
      <w:r w:rsidR="00FD090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E13D2" w:rsidRPr="00EE13D2">
        <w:rPr>
          <w:rFonts w:ascii="Times New Roman" w:hAnsi="Times New Roman" w:cs="Times New Roman"/>
          <w:sz w:val="24"/>
          <w:szCs w:val="24"/>
          <w:lang w:val="ru-RU"/>
        </w:rPr>
        <w:t xml:space="preserve">роводится с </w:t>
      </w:r>
      <w:r w:rsidR="008950B5">
        <w:rPr>
          <w:rFonts w:ascii="Times New Roman" w:hAnsi="Times New Roman" w:cs="Times New Roman"/>
          <w:sz w:val="24"/>
          <w:szCs w:val="24"/>
          <w:lang w:val="ru-RU"/>
        </w:rPr>
        <w:t>обучающимися и</w:t>
      </w:r>
      <w:r w:rsidR="00EE13D2" w:rsidRPr="00EE13D2">
        <w:rPr>
          <w:rFonts w:ascii="Times New Roman" w:hAnsi="Times New Roman" w:cs="Times New Roman"/>
          <w:sz w:val="24"/>
          <w:szCs w:val="24"/>
          <w:lang w:val="ru-RU"/>
        </w:rPr>
        <w:t>ндивидуально, в составе учебных групп или подгрупп.</w:t>
      </w:r>
    </w:p>
    <w:p w:rsidR="00EE13D2" w:rsidRPr="00422762" w:rsidRDefault="00EE13D2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2762" w:rsidRPr="00411614" w:rsidRDefault="001B5538" w:rsidP="00155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2C785B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t>есто и время проведения</w:t>
      </w:r>
      <w:r w:rsidR="00E116F2" w:rsidRP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24C49">
        <w:rPr>
          <w:rFonts w:ascii="Times New Roman" w:hAnsi="Times New Roman" w:cs="Times New Roman"/>
          <w:b/>
          <w:sz w:val="24"/>
          <w:szCs w:val="24"/>
          <w:lang w:val="ru-RU"/>
        </w:rPr>
        <w:t>преддипломной</w:t>
      </w:r>
      <w:r w:rsidR="00E116F2" w:rsidRP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t>практики</w:t>
      </w:r>
      <w:r w:rsidR="004227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83E75">
        <w:rPr>
          <w:rFonts w:ascii="Times New Roman" w:hAnsi="Times New Roman" w:cs="Times New Roman"/>
          <w:sz w:val="24"/>
          <w:szCs w:val="24"/>
          <w:lang w:val="ru-RU"/>
        </w:rPr>
        <w:t>Преддипломная</w:t>
      </w:r>
      <w:r w:rsidR="00422762" w:rsidRPr="004116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22762" w:rsidRPr="00411614">
        <w:rPr>
          <w:rFonts w:ascii="Times New Roman" w:hAnsi="Times New Roman"/>
          <w:sz w:val="24"/>
          <w:szCs w:val="24"/>
          <w:lang w:val="ru-RU"/>
        </w:rPr>
        <w:t>практика магистрантов, обучающихся по направлению «</w:t>
      </w:r>
      <w:r w:rsidR="00422762">
        <w:rPr>
          <w:rFonts w:ascii="Times New Roman" w:hAnsi="Times New Roman"/>
          <w:sz w:val="24"/>
          <w:szCs w:val="24"/>
          <w:lang w:val="ru-RU"/>
        </w:rPr>
        <w:t>Педагогическое образование</w:t>
      </w:r>
      <w:r w:rsidR="00422762" w:rsidRPr="00411614">
        <w:rPr>
          <w:rFonts w:ascii="Times New Roman" w:hAnsi="Times New Roman"/>
          <w:sz w:val="24"/>
          <w:szCs w:val="24"/>
          <w:lang w:val="ru-RU"/>
        </w:rPr>
        <w:t>», проводится в сторонних</w:t>
      </w:r>
      <w:r w:rsidR="00155105">
        <w:rPr>
          <w:rFonts w:ascii="Times New Roman" w:hAnsi="Times New Roman"/>
          <w:sz w:val="24"/>
          <w:szCs w:val="24"/>
          <w:lang w:val="ru-RU"/>
        </w:rPr>
        <w:t xml:space="preserve"> организациях или на выпускающей</w:t>
      </w:r>
      <w:r w:rsidR="00422762" w:rsidRPr="00411614">
        <w:rPr>
          <w:rFonts w:ascii="Times New Roman" w:hAnsi="Times New Roman"/>
          <w:sz w:val="24"/>
          <w:szCs w:val="24"/>
          <w:lang w:val="ru-RU"/>
        </w:rPr>
        <w:t xml:space="preserve"> кафедр</w:t>
      </w:r>
      <w:r w:rsidR="00155105">
        <w:rPr>
          <w:rFonts w:ascii="Times New Roman" w:hAnsi="Times New Roman"/>
          <w:sz w:val="24"/>
          <w:szCs w:val="24"/>
          <w:lang w:val="ru-RU"/>
        </w:rPr>
        <w:t>е</w:t>
      </w:r>
      <w:r w:rsidR="00422762" w:rsidRPr="0041161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583E75">
        <w:rPr>
          <w:rFonts w:ascii="Times New Roman" w:hAnsi="Times New Roman" w:cs="Times New Roman"/>
          <w:sz w:val="24"/>
          <w:szCs w:val="24"/>
          <w:lang w:val="ru-RU"/>
        </w:rPr>
        <w:t>Преддипломная</w:t>
      </w:r>
      <w:r w:rsidR="00422762" w:rsidRPr="004116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22762" w:rsidRPr="00411614">
        <w:rPr>
          <w:rFonts w:ascii="Times New Roman" w:hAnsi="Times New Roman"/>
          <w:sz w:val="24"/>
          <w:szCs w:val="24"/>
          <w:lang w:val="ru-RU"/>
        </w:rPr>
        <w:t xml:space="preserve">практика </w:t>
      </w:r>
      <w:r w:rsidR="00A94D9D">
        <w:rPr>
          <w:rFonts w:ascii="Times New Roman" w:hAnsi="Times New Roman"/>
          <w:sz w:val="24"/>
          <w:szCs w:val="24"/>
          <w:lang w:val="ru-RU"/>
        </w:rPr>
        <w:t>проводится на 2</w:t>
      </w:r>
      <w:r w:rsidR="00155105">
        <w:rPr>
          <w:rFonts w:ascii="Times New Roman" w:hAnsi="Times New Roman"/>
          <w:sz w:val="24"/>
          <w:szCs w:val="24"/>
          <w:lang w:val="ru-RU"/>
        </w:rPr>
        <w:t xml:space="preserve"> курсе, </w:t>
      </w:r>
      <w:r w:rsidR="00422762" w:rsidRPr="00411614">
        <w:rPr>
          <w:rFonts w:ascii="Times New Roman" w:hAnsi="Times New Roman"/>
          <w:sz w:val="24"/>
          <w:szCs w:val="24"/>
          <w:lang w:val="ru-RU"/>
        </w:rPr>
        <w:t>завершается дифференцированным зачетом.</w:t>
      </w:r>
      <w:r w:rsidR="002C785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22762" w:rsidRPr="00422762" w:rsidRDefault="00422762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75CE" w:rsidRDefault="001B5538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2762">
        <w:rPr>
          <w:rFonts w:ascii="Times New Roman" w:hAnsi="Times New Roman" w:cs="Times New Roman"/>
          <w:b/>
          <w:sz w:val="24"/>
          <w:szCs w:val="24"/>
          <w:lang w:val="ru-RU"/>
        </w:rPr>
        <w:t>6. Планируемые результаты обучения при прохождении практики</w:t>
      </w:r>
      <w:r w:rsidR="00D375C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55105" w:rsidRPr="00422762" w:rsidRDefault="00155105" w:rsidP="004227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6"/>
        <w:gridCol w:w="5244"/>
        <w:gridCol w:w="1391"/>
      </w:tblGrid>
      <w:tr w:rsidR="00115907" w:rsidRPr="00583E75" w:rsidTr="00583E75">
        <w:trPr>
          <w:trHeight w:val="971"/>
          <w:jc w:val="center"/>
        </w:trPr>
        <w:tc>
          <w:tcPr>
            <w:tcW w:w="3236" w:type="dxa"/>
            <w:vAlign w:val="center"/>
          </w:tcPr>
          <w:p w:rsidR="001B5538" w:rsidRPr="00583E75" w:rsidRDefault="001B5538" w:rsidP="00E347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3E75">
              <w:rPr>
                <w:rFonts w:ascii="Times New Roman" w:hAnsi="Times New Roman" w:cs="Times New Roman"/>
                <w:lang w:val="ru-RU"/>
              </w:rPr>
              <w:t>Наименование трудо</w:t>
            </w:r>
            <w:r w:rsidRPr="00583E75">
              <w:rPr>
                <w:rFonts w:ascii="Times New Roman" w:hAnsi="Times New Roman" w:cs="Times New Roman"/>
              </w:rPr>
              <w:t>вого действия</w:t>
            </w:r>
          </w:p>
        </w:tc>
        <w:tc>
          <w:tcPr>
            <w:tcW w:w="5244" w:type="dxa"/>
            <w:vAlign w:val="center"/>
          </w:tcPr>
          <w:p w:rsidR="001B5538" w:rsidRPr="00583E75" w:rsidRDefault="001B5538" w:rsidP="00E347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E75">
              <w:rPr>
                <w:rFonts w:ascii="Times New Roman" w:hAnsi="Times New Roman" w:cs="Times New Roman"/>
              </w:rPr>
              <w:t>Наименование</w:t>
            </w:r>
          </w:p>
          <w:p w:rsidR="001B5538" w:rsidRPr="00583E75" w:rsidRDefault="001B5538" w:rsidP="00E347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3E75">
              <w:rPr>
                <w:rFonts w:ascii="Times New Roman" w:hAnsi="Times New Roman" w:cs="Times New Roman"/>
              </w:rPr>
              <w:t>вида деятельности</w:t>
            </w:r>
          </w:p>
        </w:tc>
        <w:tc>
          <w:tcPr>
            <w:tcW w:w="1391" w:type="dxa"/>
            <w:vAlign w:val="center"/>
          </w:tcPr>
          <w:p w:rsidR="001B5538" w:rsidRPr="00583E75" w:rsidRDefault="001B5538" w:rsidP="00E347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3E75">
              <w:rPr>
                <w:rFonts w:ascii="Times New Roman" w:hAnsi="Times New Roman" w:cs="Times New Roman"/>
              </w:rPr>
              <w:t>Количество часов/зачетных единиц</w:t>
            </w:r>
          </w:p>
        </w:tc>
      </w:tr>
      <w:tr w:rsidR="00002F97" w:rsidRPr="00583E75" w:rsidTr="00583E75">
        <w:trPr>
          <w:jc w:val="center"/>
        </w:trPr>
        <w:tc>
          <w:tcPr>
            <w:tcW w:w="3236" w:type="dxa"/>
          </w:tcPr>
          <w:p w:rsidR="00583E75" w:rsidRPr="00583E75" w:rsidRDefault="00583E75" w:rsidP="00583E75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583E75">
              <w:rPr>
                <w:rFonts w:ascii="Times New Roman" w:hAnsi="Times New Roman" w:cs="Times New Roman"/>
              </w:rPr>
              <w:t>Организация подготовки досуговых мероприятий</w:t>
            </w:r>
          </w:p>
          <w:p w:rsidR="00002F97" w:rsidRPr="00583E75" w:rsidRDefault="00002F97" w:rsidP="00E347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44" w:type="dxa"/>
          </w:tcPr>
          <w:p w:rsidR="00583E75" w:rsidRDefault="00002F97" w:rsidP="001F4C6D">
            <w:pPr>
              <w:tabs>
                <w:tab w:val="num" w:pos="2204"/>
              </w:tabs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lang w:val="ru-RU"/>
              </w:rPr>
              <w:t xml:space="preserve">Разработка программы </w:t>
            </w:r>
            <w:r w:rsidRPr="00583E7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проведения опытно-экспериментального исследования на базе практики.</w:t>
            </w:r>
            <w:r w:rsidR="00583E75" w:rsidRPr="00583E7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83E75" w:rsidRPr="00583E75" w:rsidRDefault="00583E75" w:rsidP="00583E75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Мероприятия по сбору, обработке и систематизации </w:t>
            </w:r>
            <w:r w:rsidR="00D838BF">
              <w:rPr>
                <w:rFonts w:ascii="Times New Roman" w:hAnsi="Times New Roman" w:cs="Times New Roman"/>
                <w:iCs/>
                <w:lang w:val="ru-RU"/>
              </w:rPr>
              <w:t xml:space="preserve">литературной и </w:t>
            </w: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эмпирической информации по теме магистерской диссертации.  </w:t>
            </w:r>
          </w:p>
          <w:p w:rsidR="00583E75" w:rsidRPr="00583E75" w:rsidRDefault="00583E75" w:rsidP="00583E75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Проведение экспериментальных мероприятий. </w:t>
            </w:r>
          </w:p>
          <w:p w:rsidR="00583E75" w:rsidRDefault="00583E75" w:rsidP="00583E75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Обработка и анализ итогов эксперимента. </w:t>
            </w:r>
          </w:p>
          <w:p w:rsidR="00002F97" w:rsidRPr="00583E75" w:rsidRDefault="00583E75" w:rsidP="00583E75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>Подготовка отчета по практике.</w:t>
            </w:r>
          </w:p>
        </w:tc>
        <w:tc>
          <w:tcPr>
            <w:tcW w:w="1391" w:type="dxa"/>
          </w:tcPr>
          <w:p w:rsidR="00002F97" w:rsidRPr="00583E75" w:rsidRDefault="00583E75" w:rsidP="00C627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3E75">
              <w:rPr>
                <w:rFonts w:ascii="Times New Roman" w:hAnsi="Times New Roman" w:cs="Times New Roman"/>
                <w:lang w:val="ru-RU"/>
              </w:rPr>
              <w:t>18/0,5</w:t>
            </w:r>
          </w:p>
        </w:tc>
      </w:tr>
      <w:tr w:rsidR="00002F97" w:rsidRPr="00583E75" w:rsidTr="00583E75">
        <w:trPr>
          <w:jc w:val="center"/>
        </w:trPr>
        <w:tc>
          <w:tcPr>
            <w:tcW w:w="3236" w:type="dxa"/>
          </w:tcPr>
          <w:p w:rsidR="00002F97" w:rsidRPr="00583E75" w:rsidRDefault="00583E75" w:rsidP="00E347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3E75">
              <w:rPr>
                <w:rFonts w:ascii="Times New Roman" w:hAnsi="Times New Roman" w:cs="Times New Roman"/>
                <w:lang w:val="ru-RU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5244" w:type="dxa"/>
          </w:tcPr>
          <w:p w:rsidR="00D838BF" w:rsidRDefault="00D838BF" w:rsidP="00D838BF">
            <w:pPr>
              <w:tabs>
                <w:tab w:val="num" w:pos="2204"/>
              </w:tabs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lang w:val="ru-RU"/>
              </w:rPr>
              <w:t xml:space="preserve">Разработка программы </w:t>
            </w:r>
            <w:r w:rsidRPr="00583E7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проведения опытно-экспериментального исследования на базе практики.</w:t>
            </w: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D838BF" w:rsidRPr="00583E75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Мероприятия по сбору, обработке и систематизации 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литературной и </w:t>
            </w: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эмпирической информации по теме магистерской диссертации.  </w:t>
            </w:r>
          </w:p>
          <w:p w:rsidR="00D838BF" w:rsidRPr="00583E75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Проведение экспериментальных мероприятий. </w:t>
            </w:r>
          </w:p>
          <w:p w:rsidR="00D838BF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Обработка и анализ итогов эксперимента. </w:t>
            </w:r>
          </w:p>
          <w:p w:rsidR="00002F97" w:rsidRPr="00583E75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>Подготовка отчета по практике.</w:t>
            </w:r>
          </w:p>
        </w:tc>
        <w:tc>
          <w:tcPr>
            <w:tcW w:w="1391" w:type="dxa"/>
          </w:tcPr>
          <w:p w:rsidR="00002F97" w:rsidRPr="00583E75" w:rsidRDefault="00583E75" w:rsidP="00637D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3E75">
              <w:rPr>
                <w:rFonts w:ascii="Times New Roman" w:hAnsi="Times New Roman" w:cs="Times New Roman"/>
                <w:lang w:val="ru-RU"/>
              </w:rPr>
              <w:t>18/0,5</w:t>
            </w:r>
          </w:p>
        </w:tc>
      </w:tr>
      <w:tr w:rsidR="00002F97" w:rsidRPr="00583E75" w:rsidTr="00583E75">
        <w:trPr>
          <w:jc w:val="center"/>
        </w:trPr>
        <w:tc>
          <w:tcPr>
            <w:tcW w:w="3236" w:type="dxa"/>
          </w:tcPr>
          <w:p w:rsidR="00002F97" w:rsidRPr="00583E75" w:rsidRDefault="00583E75" w:rsidP="00E347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3E75">
              <w:rPr>
                <w:rFonts w:ascii="Times New Roman" w:hAnsi="Times New Roman" w:cs="Times New Roman"/>
                <w:lang w:val="ru-RU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  <w:tc>
          <w:tcPr>
            <w:tcW w:w="5244" w:type="dxa"/>
          </w:tcPr>
          <w:p w:rsidR="00D838BF" w:rsidRDefault="00D838BF" w:rsidP="00D838BF">
            <w:pPr>
              <w:tabs>
                <w:tab w:val="num" w:pos="2204"/>
              </w:tabs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lang w:val="ru-RU"/>
              </w:rPr>
              <w:t xml:space="preserve">Разработка программы </w:t>
            </w:r>
            <w:r w:rsidRPr="00583E7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проведения опытно-экспериментального исследования на базе практики.</w:t>
            </w: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D838BF" w:rsidRPr="00583E75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Мероприятия по сбору, обработке и систематизации 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литературной и </w:t>
            </w: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эмпирической информации по теме магистерской диссертации.  </w:t>
            </w:r>
          </w:p>
          <w:p w:rsidR="00D838BF" w:rsidRPr="00583E75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Проведение экспериментальных мероприятий. </w:t>
            </w:r>
          </w:p>
          <w:p w:rsidR="00D838BF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Обработка и анализ итогов эксперимента. </w:t>
            </w:r>
          </w:p>
          <w:p w:rsidR="00002F97" w:rsidRPr="00583E75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>Подготовка отчета по практике.</w:t>
            </w:r>
          </w:p>
        </w:tc>
        <w:tc>
          <w:tcPr>
            <w:tcW w:w="1391" w:type="dxa"/>
          </w:tcPr>
          <w:p w:rsidR="00002F97" w:rsidRPr="00583E75" w:rsidRDefault="00583E75" w:rsidP="00637D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3E75">
              <w:rPr>
                <w:rFonts w:ascii="Times New Roman" w:hAnsi="Times New Roman" w:cs="Times New Roman"/>
                <w:lang w:val="ru-RU"/>
              </w:rPr>
              <w:t>18/0,5</w:t>
            </w:r>
          </w:p>
        </w:tc>
      </w:tr>
      <w:tr w:rsidR="00002F97" w:rsidRPr="00583E75" w:rsidTr="00583E75">
        <w:trPr>
          <w:jc w:val="center"/>
        </w:trPr>
        <w:tc>
          <w:tcPr>
            <w:tcW w:w="3236" w:type="dxa"/>
          </w:tcPr>
          <w:p w:rsidR="00002F97" w:rsidRPr="00583E75" w:rsidRDefault="00583E75" w:rsidP="00E347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3E75">
              <w:rPr>
                <w:rFonts w:ascii="Times New Roman" w:hAnsi="Times New Roman" w:cs="Times New Roman"/>
                <w:lang w:val="ru-RU"/>
              </w:rPr>
              <w:t xml:space="preserve">Разработка системы оценки достижения планируемых </w:t>
            </w:r>
            <w:r w:rsidRPr="00583E75">
              <w:rPr>
                <w:rFonts w:ascii="Times New Roman" w:hAnsi="Times New Roman" w:cs="Times New Roman"/>
                <w:lang w:val="ru-RU"/>
              </w:rPr>
              <w:lastRenderedPageBreak/>
              <w:t>результатов освоения дополнительных общеобразовательных программ</w:t>
            </w:r>
          </w:p>
        </w:tc>
        <w:tc>
          <w:tcPr>
            <w:tcW w:w="5244" w:type="dxa"/>
          </w:tcPr>
          <w:p w:rsidR="00D838BF" w:rsidRDefault="00D838BF" w:rsidP="00D838BF">
            <w:pPr>
              <w:tabs>
                <w:tab w:val="num" w:pos="2204"/>
              </w:tabs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lang w:val="ru-RU"/>
              </w:rPr>
              <w:lastRenderedPageBreak/>
              <w:t xml:space="preserve">Разработка программы </w:t>
            </w:r>
            <w:r w:rsidRPr="00583E7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проведения опытно-экспериментального исследования на базе практики.</w:t>
            </w: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D838BF" w:rsidRPr="00583E75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lastRenderedPageBreak/>
              <w:t xml:space="preserve">Мероприятия по сбору, обработке и систематизации 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литературной и </w:t>
            </w: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эмпирической информации по теме магистерской диссертации.  </w:t>
            </w:r>
          </w:p>
          <w:p w:rsidR="00D838BF" w:rsidRPr="00583E75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Проведение экспериментальных мероприятий. </w:t>
            </w:r>
          </w:p>
          <w:p w:rsidR="00D838BF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Обработка и анализ итогов эксперимента. </w:t>
            </w:r>
          </w:p>
          <w:p w:rsidR="00002F97" w:rsidRPr="00583E75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>Подготовка отчета по практике.</w:t>
            </w:r>
          </w:p>
        </w:tc>
        <w:tc>
          <w:tcPr>
            <w:tcW w:w="1391" w:type="dxa"/>
          </w:tcPr>
          <w:p w:rsidR="00002F97" w:rsidRPr="00583E75" w:rsidRDefault="00583E75" w:rsidP="00637D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3E75">
              <w:rPr>
                <w:rFonts w:ascii="Times New Roman" w:hAnsi="Times New Roman" w:cs="Times New Roman"/>
                <w:lang w:val="ru-RU"/>
              </w:rPr>
              <w:lastRenderedPageBreak/>
              <w:t>18/0,5</w:t>
            </w:r>
          </w:p>
        </w:tc>
      </w:tr>
      <w:tr w:rsidR="00583E75" w:rsidRPr="00583E75" w:rsidTr="00583E75">
        <w:trPr>
          <w:jc w:val="center"/>
        </w:trPr>
        <w:tc>
          <w:tcPr>
            <w:tcW w:w="3236" w:type="dxa"/>
          </w:tcPr>
          <w:p w:rsidR="00583E75" w:rsidRPr="00583E75" w:rsidRDefault="00583E75" w:rsidP="00E347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3E75">
              <w:rPr>
                <w:rFonts w:ascii="Times New Roman" w:hAnsi="Times New Roman" w:cs="Times New Roman"/>
                <w:lang w:val="ru-RU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  <w:tc>
          <w:tcPr>
            <w:tcW w:w="5244" w:type="dxa"/>
          </w:tcPr>
          <w:p w:rsidR="00D838BF" w:rsidRDefault="00D838BF" w:rsidP="00D838BF">
            <w:pPr>
              <w:tabs>
                <w:tab w:val="num" w:pos="2204"/>
              </w:tabs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lang w:val="ru-RU"/>
              </w:rPr>
              <w:t xml:space="preserve">Разработка программы </w:t>
            </w:r>
            <w:r w:rsidRPr="00583E7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проведения опытно-экспериментального исследования на базе практики.</w:t>
            </w: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D838BF" w:rsidRPr="00583E75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Мероприятия по сбору, обработке и систематизации 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литературной и </w:t>
            </w: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эмпирической информации по теме магистерской диссертации.  </w:t>
            </w:r>
          </w:p>
          <w:p w:rsidR="00D838BF" w:rsidRPr="00583E75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Проведение экспериментальных мероприятий. </w:t>
            </w:r>
          </w:p>
          <w:p w:rsidR="00D838BF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Обработка и анализ итогов эксперимента. </w:t>
            </w:r>
          </w:p>
          <w:p w:rsidR="00583E75" w:rsidRPr="00583E75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>Подготовка отчета по практике.</w:t>
            </w:r>
          </w:p>
        </w:tc>
        <w:tc>
          <w:tcPr>
            <w:tcW w:w="1391" w:type="dxa"/>
          </w:tcPr>
          <w:p w:rsidR="00583E75" w:rsidRPr="00583E75" w:rsidRDefault="00583E75" w:rsidP="00637D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3E75">
              <w:rPr>
                <w:rFonts w:ascii="Times New Roman" w:hAnsi="Times New Roman" w:cs="Times New Roman"/>
                <w:lang w:val="ru-RU"/>
              </w:rPr>
              <w:t>18/0,5</w:t>
            </w:r>
          </w:p>
        </w:tc>
      </w:tr>
      <w:tr w:rsidR="00583E75" w:rsidRPr="00583E75" w:rsidTr="00583E75">
        <w:trPr>
          <w:jc w:val="center"/>
        </w:trPr>
        <w:tc>
          <w:tcPr>
            <w:tcW w:w="3236" w:type="dxa"/>
          </w:tcPr>
          <w:p w:rsidR="00583E75" w:rsidRPr="00583E75" w:rsidRDefault="00583E75" w:rsidP="00E347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583E75">
              <w:rPr>
                <w:rFonts w:ascii="Times New Roman" w:hAnsi="Times New Roman" w:cs="Times New Roman"/>
                <w:lang w:val="ru-RU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  <w:tc>
          <w:tcPr>
            <w:tcW w:w="5244" w:type="dxa"/>
          </w:tcPr>
          <w:p w:rsidR="00D838BF" w:rsidRDefault="00D838BF" w:rsidP="00D838BF">
            <w:pPr>
              <w:tabs>
                <w:tab w:val="num" w:pos="2204"/>
              </w:tabs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lang w:val="ru-RU"/>
              </w:rPr>
              <w:t xml:space="preserve">Разработка программы </w:t>
            </w:r>
            <w:r w:rsidRPr="00583E75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проведения опытно-экспериментального исследования на базе практики.</w:t>
            </w: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D838BF" w:rsidRPr="00583E75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Мероприятия по сбору, обработке и систематизации </w:t>
            </w:r>
            <w:r>
              <w:rPr>
                <w:rFonts w:ascii="Times New Roman" w:hAnsi="Times New Roman" w:cs="Times New Roman"/>
                <w:iCs/>
                <w:lang w:val="ru-RU"/>
              </w:rPr>
              <w:t xml:space="preserve">литературной и </w:t>
            </w: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эмпирической информации по теме магистерской диссертации.  </w:t>
            </w:r>
          </w:p>
          <w:p w:rsidR="00D838BF" w:rsidRPr="00583E75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Проведение экспериментальных мероприятий. </w:t>
            </w:r>
          </w:p>
          <w:p w:rsidR="00D838BF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 xml:space="preserve">Обработка и анализ итогов эксперимента. </w:t>
            </w:r>
          </w:p>
          <w:p w:rsidR="00583E75" w:rsidRPr="00583E75" w:rsidRDefault="00D838BF" w:rsidP="00D838BF">
            <w:pPr>
              <w:autoSpaceDE w:val="0"/>
              <w:snapToGri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583E75">
              <w:rPr>
                <w:rFonts w:ascii="Times New Roman" w:hAnsi="Times New Roman" w:cs="Times New Roman"/>
                <w:iCs/>
                <w:lang w:val="ru-RU"/>
              </w:rPr>
              <w:t>Подготовка отчета по практике.</w:t>
            </w:r>
          </w:p>
        </w:tc>
        <w:tc>
          <w:tcPr>
            <w:tcW w:w="1391" w:type="dxa"/>
          </w:tcPr>
          <w:p w:rsidR="00583E75" w:rsidRPr="00583E75" w:rsidRDefault="00583E75" w:rsidP="00637D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3E75">
              <w:rPr>
                <w:rFonts w:ascii="Times New Roman" w:hAnsi="Times New Roman" w:cs="Times New Roman"/>
                <w:lang w:val="ru-RU"/>
              </w:rPr>
              <w:t>18/0,5</w:t>
            </w:r>
          </w:p>
        </w:tc>
      </w:tr>
    </w:tbl>
    <w:p w:rsidR="00E34786" w:rsidRDefault="00E34786" w:rsidP="00E34786">
      <w:pPr>
        <w:spacing w:after="0"/>
        <w:rPr>
          <w:rFonts w:ascii="Times New Roman" w:hAnsi="Times New Roman" w:cs="Times New Roman"/>
          <w:b/>
          <w:lang w:val="ru-RU"/>
        </w:rPr>
      </w:pPr>
    </w:p>
    <w:p w:rsidR="002C785B" w:rsidRPr="002C785B" w:rsidRDefault="001B5538" w:rsidP="002C785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 w:rsidR="00E116F2"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785B" w:rsidRPr="002C785B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>бъем практики в зачетных единицах и ее продолжительность в неделях</w:t>
      </w:r>
      <w:r w:rsidR="002C785B"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2C785B" w:rsidRPr="002C785B">
        <w:rPr>
          <w:rFonts w:ascii="Times New Roman" w:hAnsi="Times New Roman"/>
          <w:sz w:val="24"/>
          <w:szCs w:val="24"/>
          <w:lang w:val="ru-RU"/>
        </w:rPr>
        <w:t xml:space="preserve">Общая трудоемкость </w:t>
      </w:r>
      <w:r w:rsidR="00002F97">
        <w:rPr>
          <w:rFonts w:ascii="Times New Roman" w:hAnsi="Times New Roman" w:cs="Times New Roman"/>
          <w:sz w:val="24"/>
          <w:szCs w:val="24"/>
          <w:lang w:val="ru-RU"/>
        </w:rPr>
        <w:t xml:space="preserve">преддипломной </w:t>
      </w:r>
      <w:r w:rsidR="002C785B" w:rsidRPr="002C785B">
        <w:rPr>
          <w:rFonts w:ascii="Times New Roman" w:hAnsi="Times New Roman"/>
          <w:sz w:val="24"/>
          <w:szCs w:val="24"/>
          <w:lang w:val="ru-RU"/>
        </w:rPr>
        <w:t xml:space="preserve">практики составляет </w:t>
      </w:r>
      <w:r w:rsidR="00002F97">
        <w:rPr>
          <w:rFonts w:ascii="Times New Roman" w:hAnsi="Times New Roman"/>
          <w:sz w:val="24"/>
          <w:szCs w:val="24"/>
          <w:lang w:val="ru-RU"/>
        </w:rPr>
        <w:t>108</w:t>
      </w:r>
      <w:r w:rsidR="00002F9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часов, 3</w:t>
      </w:r>
      <w:r w:rsidR="002C785B" w:rsidRPr="002C785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зачетны</w:t>
      </w:r>
      <w:r w:rsidR="00002F9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</w:t>
      </w:r>
      <w:r w:rsidR="002C785B" w:rsidRPr="002C785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единиц</w:t>
      </w:r>
      <w:r w:rsidR="00002F9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ы</w:t>
      </w:r>
      <w:r w:rsidR="002C785B" w:rsidRPr="002C785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2C785B" w:rsidRPr="002C785B">
        <w:rPr>
          <w:rFonts w:ascii="Times New Roman" w:hAnsi="Times New Roman"/>
          <w:iCs/>
          <w:sz w:val="24"/>
          <w:szCs w:val="24"/>
          <w:lang w:val="ru-RU"/>
        </w:rPr>
        <w:t xml:space="preserve"> Продолжительность практики – </w:t>
      </w:r>
      <w:r w:rsidR="00002F97">
        <w:rPr>
          <w:rFonts w:ascii="Times New Roman" w:hAnsi="Times New Roman"/>
          <w:iCs/>
          <w:sz w:val="24"/>
          <w:szCs w:val="24"/>
          <w:lang w:val="ru-RU"/>
        </w:rPr>
        <w:t>2</w:t>
      </w:r>
      <w:r w:rsidR="002C785B" w:rsidRPr="002C785B">
        <w:rPr>
          <w:rFonts w:ascii="Times New Roman" w:hAnsi="Times New Roman"/>
          <w:iCs/>
          <w:sz w:val="24"/>
          <w:szCs w:val="24"/>
          <w:lang w:val="ru-RU"/>
        </w:rPr>
        <w:t xml:space="preserve"> недели.</w:t>
      </w:r>
    </w:p>
    <w:p w:rsidR="002C785B" w:rsidRPr="002C785B" w:rsidRDefault="002C785B" w:rsidP="002C7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116F2" w:rsidRPr="002C785B" w:rsidRDefault="001B5538" w:rsidP="002C78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>8.</w:t>
      </w:r>
      <w:r w:rsidR="00E116F2"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Структура и содержание </w:t>
      </w:r>
      <w:r w:rsidR="00524C49">
        <w:rPr>
          <w:rFonts w:ascii="Times New Roman" w:hAnsi="Times New Roman" w:cs="Times New Roman"/>
          <w:b/>
          <w:sz w:val="24"/>
          <w:szCs w:val="24"/>
          <w:lang w:val="ru-RU"/>
        </w:rPr>
        <w:t>преддипломной</w:t>
      </w: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практики</w:t>
      </w:r>
      <w:r w:rsidR="00D61266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407050" w:rsidRDefault="00407050" w:rsidP="00407050">
      <w:pPr>
        <w:shd w:val="clear" w:color="auto" w:fill="FFFFFF"/>
        <w:autoSpaceDE w:val="0"/>
        <w:snapToGrid w:val="0"/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tbl>
      <w:tblPr>
        <w:tblW w:w="10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5670"/>
        <w:gridCol w:w="1656"/>
      </w:tblGrid>
      <w:tr w:rsidR="00D375CE" w:rsidRPr="00F842BB" w:rsidTr="00A5791D">
        <w:tc>
          <w:tcPr>
            <w:tcW w:w="567" w:type="dxa"/>
            <w:shd w:val="clear" w:color="auto" w:fill="auto"/>
          </w:tcPr>
          <w:p w:rsidR="00D375CE" w:rsidRPr="00F842BB" w:rsidRDefault="00D375CE" w:rsidP="00531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842BB">
              <w:rPr>
                <w:rFonts w:ascii="Times New Roman" w:hAnsi="Times New Roman"/>
                <w:bCs/>
                <w:iCs/>
              </w:rPr>
              <w:t>№</w:t>
            </w:r>
          </w:p>
          <w:p w:rsidR="00D375CE" w:rsidRPr="00F842BB" w:rsidRDefault="00D375CE" w:rsidP="00531A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842BB">
              <w:rPr>
                <w:rFonts w:ascii="Times New Roman" w:hAnsi="Times New Roman"/>
                <w:bCs/>
                <w:iCs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D375CE" w:rsidRPr="00F842BB" w:rsidRDefault="00D375CE" w:rsidP="00D375C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842BB">
              <w:rPr>
                <w:rFonts w:ascii="Times New Roman" w:hAnsi="Times New Roman"/>
                <w:bCs/>
                <w:iCs/>
                <w:lang w:val="ru-RU"/>
              </w:rPr>
              <w:t>Э</w:t>
            </w:r>
            <w:r w:rsidRPr="00F842BB">
              <w:rPr>
                <w:rFonts w:ascii="Times New Roman" w:hAnsi="Times New Roman"/>
                <w:bCs/>
                <w:iCs/>
              </w:rPr>
              <w:t>тапы практики</w:t>
            </w:r>
          </w:p>
        </w:tc>
        <w:tc>
          <w:tcPr>
            <w:tcW w:w="5670" w:type="dxa"/>
            <w:shd w:val="clear" w:color="auto" w:fill="auto"/>
          </w:tcPr>
          <w:p w:rsidR="00D375CE" w:rsidRPr="00F842BB" w:rsidRDefault="00D375CE" w:rsidP="00531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  <w:r w:rsidRPr="00F842BB">
              <w:rPr>
                <w:rFonts w:ascii="Times New Roman" w:hAnsi="Times New Roman"/>
                <w:bCs/>
                <w:iCs/>
                <w:lang w:val="ru-RU"/>
              </w:rPr>
              <w:t xml:space="preserve">Виды работ на практике, включая самостоятельную работу магистрантов </w:t>
            </w:r>
          </w:p>
        </w:tc>
        <w:tc>
          <w:tcPr>
            <w:tcW w:w="1656" w:type="dxa"/>
            <w:shd w:val="clear" w:color="auto" w:fill="auto"/>
          </w:tcPr>
          <w:p w:rsidR="00D375CE" w:rsidRPr="00F842BB" w:rsidRDefault="00D375CE" w:rsidP="00531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842BB">
              <w:rPr>
                <w:rFonts w:ascii="Times New Roman" w:hAnsi="Times New Roman"/>
                <w:bCs/>
                <w:iCs/>
              </w:rPr>
              <w:t>Формы</w:t>
            </w:r>
          </w:p>
          <w:p w:rsidR="00D375CE" w:rsidRPr="00F842BB" w:rsidRDefault="00D375CE" w:rsidP="00531A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F842BB">
              <w:rPr>
                <w:rFonts w:ascii="Times New Roman" w:hAnsi="Times New Roman"/>
                <w:bCs/>
                <w:iCs/>
              </w:rPr>
              <w:t>текущего</w:t>
            </w:r>
          </w:p>
          <w:p w:rsidR="00D375CE" w:rsidRPr="00F842BB" w:rsidRDefault="00D375CE" w:rsidP="00531AF0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842BB">
              <w:rPr>
                <w:rFonts w:ascii="Times New Roman" w:hAnsi="Times New Roman"/>
                <w:bCs/>
                <w:iCs/>
              </w:rPr>
              <w:t>контроля</w:t>
            </w:r>
          </w:p>
        </w:tc>
      </w:tr>
      <w:tr w:rsidR="00D375CE" w:rsidRPr="00F842BB" w:rsidTr="00A5791D">
        <w:tc>
          <w:tcPr>
            <w:tcW w:w="567" w:type="dxa"/>
            <w:shd w:val="clear" w:color="auto" w:fill="auto"/>
          </w:tcPr>
          <w:p w:rsidR="00D375CE" w:rsidRPr="00F842BB" w:rsidRDefault="00D375CE" w:rsidP="00531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842B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375CE" w:rsidRPr="00F842BB" w:rsidRDefault="00D375CE" w:rsidP="00531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F842BB">
              <w:rPr>
                <w:rFonts w:ascii="Times New Roman" w:hAnsi="Times New Roman"/>
                <w:bCs/>
                <w:iCs/>
              </w:rPr>
              <w:t xml:space="preserve">Первый этап – </w:t>
            </w:r>
            <w:r w:rsidR="00637DA0" w:rsidRPr="00F842BB">
              <w:rPr>
                <w:rFonts w:ascii="Times New Roman" w:hAnsi="Times New Roman"/>
                <w:bCs/>
                <w:iCs/>
                <w:lang w:val="ru-RU"/>
              </w:rPr>
              <w:t>п</w:t>
            </w:r>
            <w:r w:rsidR="00637DA0" w:rsidRPr="00F842BB">
              <w:rPr>
                <w:rFonts w:ascii="Times New Roman" w:hAnsi="Times New Roman"/>
                <w:bCs/>
                <w:iCs/>
              </w:rPr>
              <w:t>одготовительный</w:t>
            </w:r>
          </w:p>
        </w:tc>
        <w:tc>
          <w:tcPr>
            <w:tcW w:w="5670" w:type="dxa"/>
            <w:shd w:val="clear" w:color="auto" w:fill="auto"/>
          </w:tcPr>
          <w:p w:rsidR="00D838BF" w:rsidRPr="00A5791D" w:rsidRDefault="00D838BF" w:rsidP="00A5791D">
            <w:pPr>
              <w:pStyle w:val="a8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5791D">
              <w:rPr>
                <w:rFonts w:ascii="Times New Roman" w:hAnsi="Times New Roman"/>
                <w:shd w:val="clear" w:color="auto" w:fill="FFFFFF"/>
                <w:lang w:val="ru-RU"/>
              </w:rPr>
              <w:t>Ознакомиться с базой практики. Провести комплексный анализ деятельности базового учреждения.</w:t>
            </w:r>
            <w:r w:rsidRPr="00A5791D">
              <w:rPr>
                <w:rFonts w:ascii="Times New Roman" w:hAnsi="Times New Roman"/>
                <w:lang w:val="ru-RU"/>
              </w:rPr>
              <w:t xml:space="preserve"> Составить паспорт базы практики магистранта.</w:t>
            </w:r>
          </w:p>
          <w:p w:rsidR="00BD587A" w:rsidRPr="00A5791D" w:rsidRDefault="00002F97" w:rsidP="00A5791D">
            <w:pPr>
              <w:pStyle w:val="a8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5791D">
              <w:rPr>
                <w:rFonts w:ascii="Times New Roman" w:hAnsi="Times New Roman"/>
                <w:lang w:val="ru-RU"/>
              </w:rPr>
              <w:t xml:space="preserve">Разработать программу </w:t>
            </w:r>
            <w:r w:rsidRPr="00A5791D">
              <w:rPr>
                <w:rFonts w:ascii="Times New Roman" w:hAnsi="Times New Roman"/>
                <w:shd w:val="clear" w:color="auto" w:fill="FFFFFF"/>
                <w:lang w:val="ru-RU"/>
              </w:rPr>
              <w:t>проведения опытно-экспериментального исследования на базе практики</w:t>
            </w:r>
            <w:r w:rsidRPr="00A5791D">
              <w:rPr>
                <w:rFonts w:ascii="Times New Roman" w:hAnsi="Times New Roman"/>
                <w:lang w:val="ru-RU"/>
              </w:rPr>
              <w:t xml:space="preserve"> и согласовать ее с научным руководителем магистерской диссертации и руководителем </w:t>
            </w:r>
            <w:r w:rsidR="00F842BB" w:rsidRPr="00A5791D">
              <w:rPr>
                <w:rFonts w:ascii="Times New Roman" w:hAnsi="Times New Roman"/>
                <w:lang w:val="ru-RU"/>
              </w:rPr>
              <w:t xml:space="preserve">профильной </w:t>
            </w:r>
            <w:r w:rsidRPr="00A5791D">
              <w:rPr>
                <w:rFonts w:ascii="Times New Roman" w:hAnsi="Times New Roman"/>
                <w:lang w:val="ru-RU"/>
              </w:rPr>
              <w:t xml:space="preserve">организации. </w:t>
            </w:r>
          </w:p>
          <w:p w:rsidR="00A5791D" w:rsidRPr="00A5791D" w:rsidRDefault="00A5791D" w:rsidP="00A5791D">
            <w:pPr>
              <w:pStyle w:val="a8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5791D">
              <w:rPr>
                <w:rFonts w:ascii="Times New Roman" w:hAnsi="Times New Roman"/>
                <w:shd w:val="clear" w:color="auto" w:fill="FFFFFF"/>
                <w:lang w:val="ru-RU"/>
              </w:rPr>
              <w:t>Проанализировать научно-методическую базу учреждения: методические рекомендации, проекты, программы и т.п.</w:t>
            </w:r>
          </w:p>
          <w:p w:rsidR="00A5791D" w:rsidRPr="00A5791D" w:rsidRDefault="00A5791D" w:rsidP="00A5791D">
            <w:pPr>
              <w:pStyle w:val="a8"/>
              <w:numPr>
                <w:ilvl w:val="0"/>
                <w:numId w:val="19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A5791D">
              <w:rPr>
                <w:rFonts w:ascii="Times New Roman" w:hAnsi="Times New Roman"/>
                <w:iCs/>
                <w:lang w:val="ru-RU"/>
              </w:rPr>
              <w:t xml:space="preserve">Собрать, проанализировать и систематизировать литературный и эмпирический материал по теме </w:t>
            </w:r>
            <w:r w:rsidRPr="00A5791D">
              <w:rPr>
                <w:rFonts w:ascii="Times New Roman" w:hAnsi="Times New Roman"/>
                <w:lang w:val="ru-RU"/>
              </w:rPr>
              <w:t>магистерской диссертации</w:t>
            </w:r>
            <w:r w:rsidRPr="00A5791D">
              <w:rPr>
                <w:rFonts w:ascii="Times New Roman" w:hAnsi="Times New Roman"/>
                <w:iCs/>
                <w:lang w:val="ru-RU"/>
              </w:rPr>
              <w:t>.</w:t>
            </w:r>
          </w:p>
        </w:tc>
        <w:tc>
          <w:tcPr>
            <w:tcW w:w="1656" w:type="dxa"/>
            <w:shd w:val="clear" w:color="auto" w:fill="auto"/>
          </w:tcPr>
          <w:p w:rsidR="00D375CE" w:rsidRPr="00F842BB" w:rsidRDefault="00D375CE" w:rsidP="00531AF0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F842BB">
              <w:rPr>
                <w:rFonts w:ascii="Times New Roman" w:hAnsi="Times New Roman"/>
                <w:iCs/>
              </w:rPr>
              <w:t>Отчет</w:t>
            </w:r>
          </w:p>
        </w:tc>
      </w:tr>
      <w:tr w:rsidR="004C4262" w:rsidRPr="00F842BB" w:rsidTr="00A775C1">
        <w:trPr>
          <w:trHeight w:val="4048"/>
        </w:trPr>
        <w:tc>
          <w:tcPr>
            <w:tcW w:w="567" w:type="dxa"/>
            <w:shd w:val="clear" w:color="auto" w:fill="auto"/>
          </w:tcPr>
          <w:p w:rsidR="004C4262" w:rsidRPr="00F842BB" w:rsidRDefault="004C4262" w:rsidP="00531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842BB">
              <w:rPr>
                <w:rFonts w:ascii="Times New Roman" w:hAnsi="Times New Roman"/>
                <w:iCs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4C4262" w:rsidRPr="00F842BB" w:rsidRDefault="004C4262" w:rsidP="00002F9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val="ru-RU"/>
              </w:rPr>
            </w:pPr>
            <w:r w:rsidRPr="00F842BB">
              <w:rPr>
                <w:rFonts w:ascii="Times New Roman" w:hAnsi="Times New Roman"/>
                <w:bCs/>
                <w:iCs/>
                <w:lang w:val="ru-RU"/>
              </w:rPr>
              <w:t xml:space="preserve">Второй этап – </w:t>
            </w:r>
            <w:r w:rsidRPr="00D838BF">
              <w:rPr>
                <w:rFonts w:ascii="Times New Roman" w:hAnsi="Times New Roman"/>
                <w:lang w:val="ru-RU"/>
              </w:rPr>
              <w:t>опытно-экспериментальн</w:t>
            </w:r>
            <w:r>
              <w:rPr>
                <w:rFonts w:ascii="Times New Roman" w:hAnsi="Times New Roman"/>
                <w:lang w:val="ru-RU"/>
              </w:rPr>
              <w:t>ый</w:t>
            </w:r>
          </w:p>
        </w:tc>
        <w:tc>
          <w:tcPr>
            <w:tcW w:w="5670" w:type="dxa"/>
            <w:shd w:val="clear" w:color="auto" w:fill="auto"/>
          </w:tcPr>
          <w:p w:rsidR="004C4262" w:rsidRPr="00A5791D" w:rsidRDefault="004C4262" w:rsidP="00A5791D">
            <w:pPr>
              <w:pStyle w:val="a8"/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A5791D">
              <w:rPr>
                <w:rFonts w:ascii="Times New Roman" w:hAnsi="Times New Roman"/>
                <w:lang w:val="ru-RU"/>
              </w:rPr>
              <w:t xml:space="preserve">Разработать инструментарий для проведения опытно-экспериментальной работы в базовом учреждении и согласовать его с научным руководителем магистерской диссертации и руководителем организации. </w:t>
            </w:r>
          </w:p>
          <w:p w:rsidR="004C4262" w:rsidRPr="00A5791D" w:rsidRDefault="004C4262" w:rsidP="00A5791D">
            <w:pPr>
              <w:pStyle w:val="a8"/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A5791D">
              <w:rPr>
                <w:rFonts w:ascii="Times New Roman" w:hAnsi="Times New Roman"/>
                <w:lang w:val="ru-RU"/>
              </w:rPr>
              <w:t>Провести э</w:t>
            </w:r>
            <w:r w:rsidRPr="00A5791D">
              <w:rPr>
                <w:rFonts w:ascii="Times New Roman" w:hAnsi="Times New Roman"/>
                <w:shd w:val="clear" w:color="auto" w:fill="FFFFFF"/>
                <w:lang w:val="ru-RU"/>
              </w:rPr>
              <w:t>кспериментальные мероприятия на базе учреждения.</w:t>
            </w:r>
          </w:p>
          <w:p w:rsidR="004C4262" w:rsidRPr="00A5791D" w:rsidRDefault="004C4262" w:rsidP="00A5791D">
            <w:pPr>
              <w:pStyle w:val="a8"/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A5791D">
              <w:rPr>
                <w:rFonts w:ascii="Times New Roman" w:hAnsi="Times New Roman"/>
                <w:lang w:val="ru-RU"/>
              </w:rPr>
              <w:t>Обработать полученные результаты. На основе данных эксперимента сформулировать предложения и выводы по эффективной организации работы базового учреждения.</w:t>
            </w:r>
          </w:p>
          <w:p w:rsidR="004C4262" w:rsidRPr="00A5791D" w:rsidRDefault="004C4262" w:rsidP="00A5791D">
            <w:pPr>
              <w:pStyle w:val="a8"/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  <w:tab w:val="left" w:pos="947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A5791D">
              <w:rPr>
                <w:rFonts w:ascii="Times New Roman" w:hAnsi="Times New Roman"/>
                <w:shd w:val="clear" w:color="auto" w:fill="FFFFFF"/>
                <w:lang w:val="ru-RU"/>
              </w:rPr>
              <w:t xml:space="preserve">Внедрить в деятельность учреждения научно-методические материалы, разработанные в ходе написания </w:t>
            </w:r>
            <w:r w:rsidRPr="00A5791D">
              <w:rPr>
                <w:rFonts w:ascii="Times New Roman" w:hAnsi="Times New Roman"/>
                <w:lang w:val="ru-RU"/>
              </w:rPr>
              <w:t>магистерской диссертации</w:t>
            </w:r>
            <w:r w:rsidRPr="00A5791D">
              <w:rPr>
                <w:rFonts w:ascii="Times New Roman" w:hAnsi="Times New Roman"/>
                <w:shd w:val="clear" w:color="auto" w:fill="FFFFFF"/>
                <w:lang w:val="ru-RU"/>
              </w:rPr>
              <w:t xml:space="preserve"> (авторские проекты и программы, методики, информационные ресурсы и др.).</w:t>
            </w:r>
          </w:p>
        </w:tc>
        <w:tc>
          <w:tcPr>
            <w:tcW w:w="1656" w:type="dxa"/>
            <w:shd w:val="clear" w:color="auto" w:fill="auto"/>
          </w:tcPr>
          <w:p w:rsidR="004C4262" w:rsidRPr="00F842BB" w:rsidRDefault="004C4262" w:rsidP="00531AF0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F842BB">
              <w:rPr>
                <w:rFonts w:ascii="Times New Roman" w:hAnsi="Times New Roman"/>
                <w:iCs/>
              </w:rPr>
              <w:t>Отчет</w:t>
            </w:r>
          </w:p>
          <w:p w:rsidR="004C4262" w:rsidRPr="00F842BB" w:rsidRDefault="004C4262" w:rsidP="004C426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F842BB">
              <w:rPr>
                <w:rFonts w:ascii="Times New Roman" w:hAnsi="Times New Roman"/>
                <w:iCs/>
                <w:lang w:val="ru-RU"/>
              </w:rPr>
              <w:t xml:space="preserve"> </w:t>
            </w:r>
          </w:p>
        </w:tc>
      </w:tr>
      <w:tr w:rsidR="00002F97" w:rsidRPr="00F842BB" w:rsidTr="00A5791D">
        <w:tc>
          <w:tcPr>
            <w:tcW w:w="567" w:type="dxa"/>
            <w:shd w:val="clear" w:color="auto" w:fill="auto"/>
          </w:tcPr>
          <w:p w:rsidR="00002F97" w:rsidRPr="00F842BB" w:rsidRDefault="00A5791D" w:rsidP="00531AF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002F97" w:rsidRPr="00F842BB" w:rsidRDefault="00A5791D" w:rsidP="00A5791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ru-RU"/>
              </w:rPr>
              <w:t xml:space="preserve">Третий </w:t>
            </w:r>
            <w:r w:rsidR="00002F97" w:rsidRPr="00F842BB">
              <w:rPr>
                <w:rFonts w:ascii="Times New Roman" w:hAnsi="Times New Roman"/>
                <w:bCs/>
                <w:iCs/>
                <w:lang w:val="ru-RU"/>
              </w:rPr>
              <w:t xml:space="preserve">этап – </w:t>
            </w:r>
            <w:r w:rsidR="00002F97" w:rsidRPr="00F842BB">
              <w:rPr>
                <w:rFonts w:ascii="Times New Roman" w:hAnsi="Times New Roman"/>
                <w:bCs/>
                <w:iCs/>
              </w:rPr>
              <w:t>отчетный</w:t>
            </w:r>
          </w:p>
        </w:tc>
        <w:tc>
          <w:tcPr>
            <w:tcW w:w="5670" w:type="dxa"/>
            <w:shd w:val="clear" w:color="auto" w:fill="auto"/>
          </w:tcPr>
          <w:p w:rsidR="00A5791D" w:rsidRDefault="00A5791D" w:rsidP="00D838BF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Проанализировать проведенные мероприятия магистрантом, </w:t>
            </w:r>
            <w:r w:rsidRPr="00A5791D">
              <w:rPr>
                <w:rFonts w:ascii="Times New Roman" w:hAnsi="Times New Roman"/>
                <w:lang w:val="ru-RU"/>
              </w:rPr>
              <w:t xml:space="preserve">научным руководителем магистерской диссертации и руководителем </w:t>
            </w:r>
            <w:r>
              <w:rPr>
                <w:rFonts w:ascii="Times New Roman" w:hAnsi="Times New Roman"/>
                <w:lang w:val="ru-RU"/>
              </w:rPr>
              <w:t xml:space="preserve">профильной </w:t>
            </w:r>
            <w:r w:rsidRPr="00A5791D">
              <w:rPr>
                <w:rFonts w:ascii="Times New Roman" w:hAnsi="Times New Roman"/>
                <w:lang w:val="ru-RU"/>
              </w:rPr>
              <w:t>организации.</w:t>
            </w:r>
          </w:p>
          <w:p w:rsidR="00002F97" w:rsidRPr="00D838BF" w:rsidRDefault="00002F97" w:rsidP="00D838BF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</w:tabs>
              <w:suppressAutoHyphens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lang w:val="ru-RU"/>
              </w:rPr>
            </w:pPr>
            <w:r w:rsidRPr="00D838BF">
              <w:rPr>
                <w:rFonts w:ascii="Times New Roman" w:hAnsi="Times New Roman"/>
                <w:lang w:val="ru-RU"/>
              </w:rPr>
              <w:t>Подготовить отчетную документацию и предоставить ее руководителю практики и научному руководителю магистерской диссертации.</w:t>
            </w:r>
          </w:p>
          <w:p w:rsidR="00002F97" w:rsidRPr="00D838BF" w:rsidRDefault="00002F97" w:rsidP="00D838BF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7"/>
              </w:tabs>
              <w:suppressAutoHyphens/>
              <w:autoSpaceDE w:val="0"/>
              <w:snapToGrid w:val="0"/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D838BF">
              <w:rPr>
                <w:rFonts w:ascii="Times New Roman" w:hAnsi="Times New Roman"/>
                <w:shd w:val="clear" w:color="auto" w:fill="FFFFFF"/>
                <w:lang w:val="ru-RU"/>
              </w:rPr>
              <w:t xml:space="preserve">Выступить на итоговой конференции с отчетом о прохождении практики. </w:t>
            </w:r>
          </w:p>
        </w:tc>
        <w:tc>
          <w:tcPr>
            <w:tcW w:w="1656" w:type="dxa"/>
            <w:shd w:val="clear" w:color="auto" w:fill="auto"/>
          </w:tcPr>
          <w:p w:rsidR="00002F97" w:rsidRPr="00F842BB" w:rsidRDefault="00002F97" w:rsidP="00531AF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F842BB">
              <w:rPr>
                <w:rFonts w:ascii="Times New Roman" w:hAnsi="Times New Roman"/>
                <w:iCs/>
              </w:rPr>
              <w:t>Дифференци</w:t>
            </w:r>
            <w:r w:rsidRPr="00F842BB">
              <w:rPr>
                <w:rFonts w:ascii="Times New Roman" w:hAnsi="Times New Roman"/>
                <w:iCs/>
                <w:lang w:val="ru-RU"/>
              </w:rPr>
              <w:t>-</w:t>
            </w:r>
            <w:r w:rsidRPr="00F842BB">
              <w:rPr>
                <w:rFonts w:ascii="Times New Roman" w:hAnsi="Times New Roman"/>
                <w:iCs/>
              </w:rPr>
              <w:t>рованный зачет</w:t>
            </w:r>
          </w:p>
        </w:tc>
      </w:tr>
    </w:tbl>
    <w:p w:rsidR="00D375CE" w:rsidRDefault="00D375CE" w:rsidP="00407050">
      <w:pPr>
        <w:shd w:val="clear" w:color="auto" w:fill="FFFFFF"/>
        <w:autoSpaceDE w:val="0"/>
        <w:snapToGrid w:val="0"/>
        <w:spacing w:after="0" w:line="240" w:lineRule="auto"/>
        <w:ind w:hanging="11"/>
        <w:jc w:val="center"/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</w:p>
    <w:p w:rsidR="001D3DC4" w:rsidRPr="001D3DC4" w:rsidRDefault="001B5538" w:rsidP="00531AF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</w:t>
      </w:r>
      <w:r w:rsidRPr="001D3DC4">
        <w:rPr>
          <w:rFonts w:ascii="Times New Roman" w:hAnsi="Times New Roman" w:cs="Times New Roman"/>
          <w:b/>
          <w:sz w:val="24"/>
          <w:szCs w:val="24"/>
          <w:lang w:val="ru-RU"/>
        </w:rPr>
        <w:t>Описание форм отчетности (в том числе промежуточной аттестации обучающихся) по практике</w:t>
      </w:r>
      <w:r w:rsidR="001D3D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1D3DC4"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Защита практики проходит в форме выступления магистранта на итоговой конференции.</w:t>
      </w:r>
    </w:p>
    <w:p w:rsidR="001D3DC4" w:rsidRPr="001D3DC4" w:rsidRDefault="001D3DC4" w:rsidP="001D3DC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D3DC4">
        <w:rPr>
          <w:rFonts w:ascii="Times New Roman" w:hAnsi="Times New Roman"/>
          <w:iCs/>
          <w:sz w:val="24"/>
          <w:szCs w:val="24"/>
          <w:lang w:val="ru-RU"/>
        </w:rPr>
        <w:t xml:space="preserve">Отчетная документация по </w:t>
      </w:r>
      <w:r w:rsidR="00524C49">
        <w:rPr>
          <w:rFonts w:ascii="Times New Roman" w:hAnsi="Times New Roman" w:cs="Times New Roman"/>
          <w:sz w:val="24"/>
          <w:szCs w:val="24"/>
          <w:lang w:val="ru-RU"/>
        </w:rPr>
        <w:t>преддипломной</w:t>
      </w:r>
      <w:r w:rsidRPr="001D3DC4">
        <w:rPr>
          <w:rFonts w:ascii="Times New Roman" w:hAnsi="Times New Roman"/>
          <w:iCs/>
          <w:sz w:val="24"/>
          <w:szCs w:val="24"/>
          <w:lang w:val="ru-RU"/>
        </w:rPr>
        <w:t xml:space="preserve"> практике</w:t>
      </w: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включает в себя:</w:t>
      </w:r>
    </w:p>
    <w:p w:rsidR="001D3DC4" w:rsidRPr="001D3DC4" w:rsidRDefault="001D3DC4" w:rsidP="00583E75">
      <w:pPr>
        <w:pStyle w:val="a8"/>
        <w:numPr>
          <w:ilvl w:val="0"/>
          <w:numId w:val="2"/>
        </w:numPr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</w:rPr>
        <w:t>отчет о прохождении практики;</w:t>
      </w:r>
    </w:p>
    <w:p w:rsidR="001D3DC4" w:rsidRPr="001D3DC4" w:rsidRDefault="001D3DC4" w:rsidP="00583E75">
      <w:pPr>
        <w:pStyle w:val="a8"/>
        <w:numPr>
          <w:ilvl w:val="0"/>
          <w:numId w:val="2"/>
        </w:numPr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отзыв о работе магистранта-практиканта, данный научным руководителем магистранта;</w:t>
      </w:r>
    </w:p>
    <w:p w:rsidR="001D3DC4" w:rsidRPr="001D3DC4" w:rsidRDefault="001D3DC4" w:rsidP="00583E75">
      <w:pPr>
        <w:pStyle w:val="a8"/>
        <w:numPr>
          <w:ilvl w:val="0"/>
          <w:numId w:val="2"/>
        </w:numPr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</w:rPr>
        <w:t>самоанализ магистранта;</w:t>
      </w:r>
    </w:p>
    <w:p w:rsidR="00524C49" w:rsidRPr="00411614" w:rsidRDefault="00524C49" w:rsidP="00583E75">
      <w:pPr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эмпирические материалы, собранные магистрантом в период прохождения практики (протоколы наблюдений, опросные листы; заключения экспертов и иные материалы, иллюстрирующие технологию опытно-экспериментальной работы); </w:t>
      </w:r>
    </w:p>
    <w:p w:rsidR="001D3DC4" w:rsidRPr="001D3DC4" w:rsidRDefault="001D3DC4" w:rsidP="00583E75">
      <w:pPr>
        <w:pStyle w:val="a8"/>
        <w:numPr>
          <w:ilvl w:val="0"/>
          <w:numId w:val="2"/>
        </w:numPr>
        <w:suppressAutoHyphens/>
        <w:autoSpaceDE w:val="0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акт о внедрении в деятельность</w:t>
      </w:r>
      <w:r w:rsidR="004C6EEB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 профильной организации а</w:t>
      </w: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вторских разработок</w:t>
      </w:r>
      <w:r w:rsidR="00524C49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.</w:t>
      </w:r>
    </w:p>
    <w:p w:rsidR="001D3DC4" w:rsidRPr="001D3DC4" w:rsidRDefault="001D3DC4" w:rsidP="001D3DC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 xml:space="preserve">Отчетные материалы своевременно предоставляются руководителю практики. </w:t>
      </w:r>
    </w:p>
    <w:p w:rsidR="001D3DC4" w:rsidRPr="001D3DC4" w:rsidRDefault="001D3DC4" w:rsidP="001D3DC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</w:pPr>
      <w:r w:rsidRPr="001D3DC4">
        <w:rPr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По итогам практики магистранту выставляется оценка.</w:t>
      </w:r>
    </w:p>
    <w:p w:rsidR="001D3DC4" w:rsidRDefault="001D3DC4" w:rsidP="001D3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B5538" w:rsidRPr="002C785B" w:rsidRDefault="001B5538" w:rsidP="001D3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 Образовательные, научно-исследовательские и научно-производственные технологии, используемые на </w:t>
      </w:r>
      <w:r w:rsidR="00524C49">
        <w:rPr>
          <w:rFonts w:ascii="Times New Roman" w:hAnsi="Times New Roman" w:cs="Times New Roman"/>
          <w:b/>
          <w:sz w:val="24"/>
          <w:szCs w:val="24"/>
          <w:lang w:val="ru-RU"/>
        </w:rPr>
        <w:t>преддипломной</w:t>
      </w:r>
      <w:r w:rsidR="003B306E"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>практике</w:t>
      </w:r>
      <w:r w:rsidR="001D3DC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1D3DC4" w:rsidRPr="00411614" w:rsidRDefault="001D3DC4" w:rsidP="00583E7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различные современные педагогические технологии, в том числе – технологии </w:t>
      </w:r>
      <w:r w:rsidRPr="00411614">
        <w:rPr>
          <w:rFonts w:ascii="Times New Roman" w:hAnsi="Times New Roman"/>
          <w:sz w:val="24"/>
          <w:szCs w:val="24"/>
          <w:lang w:val="ru-RU"/>
        </w:rPr>
        <w:t>личностно-ориентированные, сотворчества, проблемного обучения, интегрированного обучения, проектной деятельности, здоровьесберегающие (арт-терапевтические), коррекционные и другие;</w:t>
      </w:r>
    </w:p>
    <w:p w:rsidR="001D3DC4" w:rsidRPr="00411614" w:rsidRDefault="001D3DC4" w:rsidP="00583E7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411614">
        <w:rPr>
          <w:rFonts w:ascii="Times New Roman" w:hAnsi="Times New Roman"/>
          <w:sz w:val="24"/>
          <w:szCs w:val="24"/>
          <w:lang w:val="ru-RU"/>
        </w:rPr>
        <w:t>различные элементы педагогических технологий:</w:t>
      </w:r>
      <w:r w:rsidRPr="00411614">
        <w:rPr>
          <w:rFonts w:ascii="Times New Roman" w:hAnsi="Times New Roman"/>
          <w:iCs/>
          <w:sz w:val="24"/>
          <w:szCs w:val="24"/>
          <w:lang w:val="ru-RU"/>
        </w:rPr>
        <w:t xml:space="preserve"> индивидуальные образовательные маршруты, сочетание инвариантной и вариативной частей содержания образования, дифференцированные и творческие задания, мультимедийные презентации, эвристический метод, проблемное изложение, методы музыкальной и фольклорной терапии, цветотерапии, психодрамы и др. </w:t>
      </w:r>
    </w:p>
    <w:p w:rsidR="001D3DC4" w:rsidRDefault="001D3DC4" w:rsidP="001D3DC4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31AF0" w:rsidRPr="00531AF0" w:rsidRDefault="001B5538" w:rsidP="00531AF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11. Учебно-методическое обеспечение самостоятельной работы обучающихся на </w:t>
      </w:r>
      <w:r w:rsidR="00524C49">
        <w:rPr>
          <w:rFonts w:ascii="Times New Roman" w:hAnsi="Times New Roman" w:cs="Times New Roman"/>
          <w:b/>
          <w:sz w:val="24"/>
          <w:szCs w:val="24"/>
          <w:lang w:val="ru-RU"/>
        </w:rPr>
        <w:t>преддипломной</w:t>
      </w:r>
      <w:r w:rsidR="003B306E" w:rsidRPr="001D3D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D3DC4">
        <w:rPr>
          <w:rFonts w:ascii="Times New Roman" w:hAnsi="Times New Roman" w:cs="Times New Roman"/>
          <w:b/>
          <w:sz w:val="24"/>
          <w:szCs w:val="24"/>
          <w:lang w:val="ru-RU"/>
        </w:rPr>
        <w:t>практике</w:t>
      </w:r>
      <w:r w:rsidR="00531A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Результаты 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>практики о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бобщаются 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 xml:space="preserve">магистрантом 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>в аналитическом отчете, который пред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>о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>ставляется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руководителю 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>практики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 xml:space="preserve"> в установленный срок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>. Основны</w:t>
      </w:r>
      <w:r w:rsidR="008B01AE">
        <w:rPr>
          <w:rFonts w:ascii="Times New Roman" w:hAnsi="Times New Roman"/>
          <w:iCs/>
          <w:sz w:val="24"/>
          <w:szCs w:val="24"/>
          <w:lang w:val="ru-RU"/>
        </w:rPr>
        <w:t>ми целями аналитического отчета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 являются: </w:t>
      </w:r>
      <w:r w:rsidR="00CC5E84">
        <w:rPr>
          <w:rFonts w:ascii="Times New Roman" w:hAnsi="Times New Roman"/>
          <w:iCs/>
          <w:sz w:val="24"/>
          <w:szCs w:val="24"/>
          <w:lang w:val="ru-RU"/>
        </w:rPr>
        <w:t>подробное описание содержания деятельности магистранта на практике, включая самостоятельную работу;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формализация и детальное изложение разработок, осуществленных </w:t>
      </w:r>
      <w:r w:rsidR="00CC5E84">
        <w:rPr>
          <w:rFonts w:ascii="Times New Roman" w:hAnsi="Times New Roman"/>
          <w:iCs/>
          <w:sz w:val="24"/>
          <w:szCs w:val="24"/>
          <w:lang w:val="ru-RU"/>
        </w:rPr>
        <w:t>магистрантом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 в ходе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>прохождения практики</w:t>
      </w:r>
      <w:r w:rsidR="00531AF0">
        <w:rPr>
          <w:rFonts w:ascii="Times New Roman" w:hAnsi="Times New Roman"/>
          <w:iCs/>
          <w:sz w:val="24"/>
          <w:szCs w:val="24"/>
          <w:lang w:val="ru-RU"/>
        </w:rPr>
        <w:t xml:space="preserve">; 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>выводы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>,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 xml:space="preserve"> полученные </w:t>
      </w:r>
      <w:r w:rsidR="00CC5E84">
        <w:rPr>
          <w:rFonts w:ascii="Times New Roman" w:hAnsi="Times New Roman"/>
          <w:iCs/>
          <w:sz w:val="24"/>
          <w:szCs w:val="24"/>
          <w:lang w:val="ru-RU"/>
        </w:rPr>
        <w:t>по итогам практики</w:t>
      </w:r>
      <w:r w:rsidR="00531AF0" w:rsidRPr="00531AF0"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531AF0" w:rsidRPr="00531AF0" w:rsidRDefault="00531AF0" w:rsidP="00531AF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531AF0">
        <w:rPr>
          <w:rFonts w:ascii="Times New Roman" w:hAnsi="Times New Roman"/>
          <w:iCs/>
          <w:sz w:val="24"/>
          <w:szCs w:val="24"/>
          <w:lang w:val="ru-RU"/>
        </w:rPr>
        <w:t xml:space="preserve">Аналитический отчет должен быть представлен руководителю 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 xml:space="preserve">практики </w:t>
      </w:r>
      <w:r w:rsidRPr="00531AF0">
        <w:rPr>
          <w:rFonts w:ascii="Times New Roman" w:hAnsi="Times New Roman"/>
          <w:iCs/>
          <w:sz w:val="24"/>
          <w:szCs w:val="24"/>
          <w:lang w:val="ru-RU"/>
        </w:rPr>
        <w:t>на подпись, удостоверяющую соответствие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531AF0">
        <w:rPr>
          <w:rFonts w:ascii="Times New Roman" w:hAnsi="Times New Roman"/>
          <w:iCs/>
          <w:sz w:val="24"/>
          <w:szCs w:val="24"/>
          <w:lang w:val="ru-RU"/>
        </w:rPr>
        <w:t xml:space="preserve">работы основным требованиям направления подготовки 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>«Педагогическое образование»</w:t>
      </w:r>
      <w:r w:rsidRPr="00531AF0">
        <w:rPr>
          <w:rFonts w:ascii="Times New Roman" w:hAnsi="Times New Roman"/>
          <w:iCs/>
          <w:sz w:val="24"/>
          <w:szCs w:val="24"/>
          <w:lang w:val="ru-RU"/>
        </w:rPr>
        <w:t>.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531AF0">
        <w:rPr>
          <w:rFonts w:ascii="Times New Roman" w:hAnsi="Times New Roman"/>
          <w:iCs/>
          <w:sz w:val="24"/>
          <w:szCs w:val="24"/>
          <w:lang w:val="ru-RU"/>
        </w:rPr>
        <w:t>Сроки предоставления отчета регулируются нормативными актами и</w:t>
      </w:r>
      <w:r w:rsidR="008950B5">
        <w:rPr>
          <w:rFonts w:ascii="Times New Roman" w:hAnsi="Times New Roman"/>
          <w:iCs/>
          <w:sz w:val="24"/>
          <w:szCs w:val="24"/>
          <w:lang w:val="ru-RU"/>
        </w:rPr>
        <w:t xml:space="preserve"> распоряжениями директора института</w:t>
      </w:r>
      <w:r w:rsidRPr="00531AF0">
        <w:rPr>
          <w:rFonts w:ascii="Times New Roman" w:hAnsi="Times New Roman"/>
          <w:iCs/>
          <w:sz w:val="24"/>
          <w:szCs w:val="24"/>
          <w:lang w:val="ru-RU"/>
        </w:rPr>
        <w:t>.</w:t>
      </w:r>
    </w:p>
    <w:p w:rsidR="004C6EEB" w:rsidRPr="00531AF0" w:rsidRDefault="004C6EEB" w:rsidP="00531AF0">
      <w:p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1B5538" w:rsidRDefault="001B5538" w:rsidP="00CC5E8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12. Учебно-методическое и информационное (в том числе программное) обеспечение </w:t>
      </w:r>
      <w:r w:rsidR="00524C49">
        <w:rPr>
          <w:rFonts w:ascii="Times New Roman" w:hAnsi="Times New Roman" w:cs="Times New Roman"/>
          <w:b/>
          <w:sz w:val="24"/>
          <w:szCs w:val="24"/>
          <w:lang w:val="ru-RU"/>
        </w:rPr>
        <w:t>преддипломной</w:t>
      </w:r>
      <w:r w:rsidR="00E116F2"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практики</w:t>
      </w:r>
      <w:r w:rsidR="00CC5E8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D3DC4" w:rsidRPr="001D3DC4" w:rsidRDefault="001D3DC4" w:rsidP="001D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</w:rPr>
        <w:t>а) рекомендуемая литература</w:t>
      </w:r>
    </w:p>
    <w:p w:rsidR="001D3DC4" w:rsidRPr="001D3DC4" w:rsidRDefault="001D3DC4" w:rsidP="001D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</w:rPr>
        <w:t>Основная:</w:t>
      </w:r>
    </w:p>
    <w:p w:rsidR="00524C49" w:rsidRPr="00524C49" w:rsidRDefault="00524C49" w:rsidP="00583E75">
      <w:pPr>
        <w:pStyle w:val="a8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bCs/>
          <w:sz w:val="24"/>
          <w:szCs w:val="24"/>
          <w:lang w:val="ru-RU"/>
        </w:rPr>
        <w:t>Жар</w:t>
      </w:r>
      <w:r w:rsidRPr="00524C49">
        <w:rPr>
          <w:rFonts w:ascii="Times New Roman" w:hAnsi="Times New Roman" w:cs="Times New Roman"/>
          <w:bCs/>
          <w:sz w:val="24"/>
          <w:szCs w:val="24"/>
          <w:lang w:val="ru-RU"/>
        </w:rPr>
        <w:softHyphen/>
        <w:t xml:space="preserve">ков А. Д. 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>Тео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рия, ме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то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ди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ка и ор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га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ни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за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ция со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ци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аль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но-куль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тур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ной де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я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тель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сти : учеб. для ма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ги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стран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тов ву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зов, обу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ча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ю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щих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ся по на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прав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ле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нию под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гот. 071800 – "Со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ци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аль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но-куль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тур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ная де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я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тель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ность" / А. Д. Жар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ков ; Фе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дер. гос. бюд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жет. об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зо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ват. учре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жде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ние высш. проф. об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зо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ва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ния "Моск. гос. ун-т куль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ту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ры и ис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кусств". – М. : МГУ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КИ, 2012. – 455 с. </w:t>
      </w:r>
    </w:p>
    <w:p w:rsidR="001D3DC4" w:rsidRPr="00524C49" w:rsidRDefault="001D3DC4" w:rsidP="00583E75">
      <w:pPr>
        <w:pStyle w:val="a8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Жаркова, Л.С. Организация деятельности учреждений культуры: Учебник для студентов вузов культуры и искусств / Л.С. Жаркова. – М.: Издательский Дом МГУКИ, 2010. – 396 с. </w:t>
      </w:r>
    </w:p>
    <w:p w:rsidR="0059597A" w:rsidRPr="00524C49" w:rsidRDefault="0059597A" w:rsidP="00583E75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08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деятельности учреждений культуры клубного типа: учебное пособие / Под общ. ред. Н.П. Гончаровой. – СПб.: Издательство «Лань»; Издательство «ПЛАНЕТА МУЗЫКИ», 2015. – 448 с. </w:t>
      </w:r>
    </w:p>
    <w:p w:rsidR="0059597A" w:rsidRPr="00524C49" w:rsidRDefault="0059597A" w:rsidP="00583E75">
      <w:pPr>
        <w:pStyle w:val="a8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досуговых мероприятий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>: учебник</w:t>
      </w:r>
      <w:r w:rsidRPr="00524C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для использования в учеб. процессе образоват. учреждений, реализующих прогр. сред. проф. образования по спец. 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>«Педагогика доп. образования»</w:t>
      </w:r>
      <w:r w:rsidRPr="00524C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 под ред. Б.В. Куприянова; [авт.: Б.В. Куприянов, Н.А. Опарина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 и др.]. - 2-е изд., стер. - М.: Academia</w:t>
      </w:r>
      <w:r w:rsidRPr="00524C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Издат. центр 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«Академия», 2015. – </w:t>
      </w:r>
      <w:r w:rsidRPr="00524C49">
        <w:rPr>
          <w:rFonts w:ascii="Times New Roman" w:eastAsia="Times New Roman" w:hAnsi="Times New Roman" w:cs="Times New Roman"/>
          <w:sz w:val="24"/>
          <w:szCs w:val="24"/>
          <w:lang w:val="ru-RU"/>
        </w:rPr>
        <w:t>284 с.</w:t>
      </w:r>
    </w:p>
    <w:p w:rsidR="004C6EEB" w:rsidRPr="00524C49" w:rsidRDefault="001D3DC4" w:rsidP="00583E75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08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bCs/>
          <w:sz w:val="24"/>
          <w:szCs w:val="24"/>
          <w:lang w:val="ru-RU" w:eastAsia="ru-RU"/>
        </w:rPr>
        <w:t>Па</w:t>
      </w:r>
      <w:r w:rsidRPr="00524C49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>но</w:t>
      </w:r>
      <w:r w:rsidRPr="00524C49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 xml:space="preserve">ва, Н.Г. 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t>Пе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да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го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ги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че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ские ос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но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вы куль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тур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но-твор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че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ской де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я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тель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но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сти в сфе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ре до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су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га: учеб. по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со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бие.  – М.: МГПУ, 2015. – 71 с.</w:t>
      </w:r>
    </w:p>
    <w:p w:rsidR="004C6EEB" w:rsidRPr="00524C49" w:rsidRDefault="004C6EEB" w:rsidP="00583E75">
      <w:pPr>
        <w:pStyle w:val="a8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08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>Педагогика культуротворческого досуга: учебное пособие / Т.И.Бакланова, Г.В. Ганьшина, Г.И. Грибкова, М.Г. Кайтанджян и др. – М.: Перспектива, 2016. – 260 с.</w:t>
      </w:r>
    </w:p>
    <w:p w:rsidR="00524C49" w:rsidRPr="00524C49" w:rsidRDefault="001D3DC4" w:rsidP="00583E75">
      <w:pPr>
        <w:pStyle w:val="a8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Умеркаева, С.Ш. Фонд оценочных средств по практике: учебно-методическое пособие для подготовки магистров по направлению </w:t>
      </w:r>
      <w:r w:rsidRPr="00524C49">
        <w:rPr>
          <w:rFonts w:ascii="Times New Roman" w:hAnsi="Times New Roman" w:cs="Times New Roman"/>
          <w:sz w:val="24"/>
          <w:szCs w:val="24"/>
        </w:rPr>
        <w:t xml:space="preserve">51.04.03 «Социально-культурная деятельность». – М.: Перспектива, 2015. – 114 с. </w:t>
      </w:r>
    </w:p>
    <w:p w:rsidR="00524C49" w:rsidRPr="00524C49" w:rsidRDefault="00524C49" w:rsidP="00583E75">
      <w:pPr>
        <w:pStyle w:val="a8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>Шкляр, М.Ф. Основы научных исследований: Учебное пособие / Шкляр М.Ф. – 4-е изд. – М.: Дашков и К, 2012. – 244 с.</w:t>
      </w:r>
    </w:p>
    <w:p w:rsidR="001D3DC4" w:rsidRPr="00524C49" w:rsidRDefault="001D3DC4" w:rsidP="00524C49">
      <w:pPr>
        <w:pStyle w:val="a8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3DC4" w:rsidRPr="00524C49" w:rsidRDefault="001D3DC4" w:rsidP="001D3DC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  <w:lang w:val="ru-RU"/>
        </w:rPr>
      </w:pPr>
    </w:p>
    <w:p w:rsidR="001D3DC4" w:rsidRPr="001D3DC4" w:rsidRDefault="001D3DC4" w:rsidP="001D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sz w:val="24"/>
          <w:szCs w:val="24"/>
        </w:rPr>
        <w:t>Дополнительная: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Бакланова, Н.К. Профессиональное мастерство специалиста культуры: Учебное пособие для аспирантов, слушателей курсов повышения квалификации, преподавателей, студентов / Н.К. Бакланова. – М.: МГУКИ, 2003. – 223 с. </w:t>
      </w:r>
    </w:p>
    <w:p w:rsidR="001D3DC4" w:rsidRPr="00524C49" w:rsidRDefault="001D3DC4" w:rsidP="00583E75">
      <w:pPr>
        <w:pStyle w:val="a8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Буйлова, Л.Н. Как организовать дополнительное образование детей в школе?: Практическое пособие / Л.Н. Буйлова, Н.В. Кленова. – М.: АРКТИ, 2005. – 288 с. 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Григорьева, Е.И. Самодеятельное художественное творчество: Учебное пособие / Е.И. Григорьева, Е.В. Великанова. – Тамбов: Издательский дом ТГУ им. </w:t>
      </w:r>
      <w:r w:rsidRPr="00524C49">
        <w:rPr>
          <w:rFonts w:ascii="Times New Roman" w:hAnsi="Times New Roman" w:cs="Times New Roman"/>
          <w:sz w:val="24"/>
          <w:szCs w:val="24"/>
        </w:rPr>
        <w:t>Г.Р. Державина, 2009. – 225 с.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Дополнительное образование детей: Учебное пособие для студ. высш. учеб. заведений / Под ред. </w:t>
      </w:r>
      <w:r w:rsidRPr="00524C49">
        <w:rPr>
          <w:rFonts w:ascii="Times New Roman" w:hAnsi="Times New Roman" w:cs="Times New Roman"/>
          <w:sz w:val="24"/>
          <w:szCs w:val="24"/>
        </w:rPr>
        <w:t>О.Е. Лебедева. – М.: Гуманит. изд. центр ВЛАДОС, 2000. – 256 с.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lastRenderedPageBreak/>
        <w:t>Дюков, М.Л. Технологии социально-культурной деятельности как фактор развития творческих способностей участника театрального коллектива: Монография / М.Л. Дюков. – Тамбов: Изд-во Першина Р.В., 2009. – 180 с.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Евладова, Е.Б. Дополнительное образование детей: Учебное пособие для студ. учреждений сред. проф. образования / Е.Б. Евладова, Л.Г. Логинова, Н.Н. Михайлова. – М.: 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>Гуманит. изд. центр ВЛАДОС</w:t>
      </w:r>
      <w:r w:rsidRPr="00524C49">
        <w:rPr>
          <w:rFonts w:ascii="Times New Roman" w:hAnsi="Times New Roman" w:cs="Times New Roman"/>
          <w:bCs/>
          <w:sz w:val="24"/>
          <w:szCs w:val="24"/>
          <w:lang w:val="ru-RU"/>
        </w:rPr>
        <w:t>, 2002. – 352 с.</w:t>
      </w:r>
    </w:p>
    <w:p w:rsidR="001D3DC4" w:rsidRPr="00524C49" w:rsidRDefault="001D3DC4" w:rsidP="00583E75">
      <w:pPr>
        <w:pStyle w:val="Default"/>
        <w:numPr>
          <w:ilvl w:val="0"/>
          <w:numId w:val="5"/>
        </w:numPr>
        <w:tabs>
          <w:tab w:val="left" w:pos="426"/>
        </w:tabs>
        <w:ind w:left="426"/>
        <w:jc w:val="both"/>
        <w:rPr>
          <w:color w:val="auto"/>
        </w:rPr>
      </w:pPr>
      <w:r w:rsidRPr="00524C49">
        <w:rPr>
          <w:color w:val="auto"/>
        </w:rPr>
        <w:t xml:space="preserve">Ерошенков, И.Н. Культурно-воспитательная деятельность среди детей и подростков: Учебное пособие / И.Н. Ерошенков. – М.: Владос, 2004. – 221 с. 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t>Жарков, А.Д. Продюсирование и постановка шоу-программ: Учебник / А.Д. Жарков. – М.: Издательский дом МГУКИ, 2009. – 470 с.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/ А.Д. Жарков. 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– Ч. </w:t>
      </w:r>
      <w:r w:rsidRPr="00524C49">
        <w:rPr>
          <w:rFonts w:ascii="Times New Roman" w:hAnsi="Times New Roman" w:cs="Times New Roman"/>
          <w:sz w:val="24"/>
          <w:szCs w:val="24"/>
        </w:rPr>
        <w:t>I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>. – М.: МГУКИ, 2003. – 180 с.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>Жарков, А.Д. Социально-культурные основы эстрадного искусства: история, теория, технология /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А.Д. Жарков. 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4C49">
        <w:rPr>
          <w:rFonts w:ascii="Times New Roman" w:hAnsi="Times New Roman" w:cs="Times New Roman"/>
          <w:sz w:val="24"/>
          <w:szCs w:val="24"/>
        </w:rPr>
        <w:t>– Ч. II. – М.: МГУКИ, 2004. – 216 с.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>Жарков, А.Д. Теория и технология культурно-досуговой деятельности: Учебник для студентов вузов культуры и искусств /</w:t>
      </w: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А.Д. Жарков. 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>– М.: Издательский Дом МГУКИ, 2007. – 480 с.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>Жаркова, Л.С. Деятельность учреждений культуры: Учебное пособие / Л.С. Жаркова. – 3-е изд. испр. и доп. – М.: МГУКИ, 2003. – 234 с.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>Жаркова, Л.С. Коммерческая деятельность учреждений культуры: Учебное пособие / Л.С. Жаркова. – М.: МГУКИ, 2003. – 172 с.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>Киселева, Т.Г. Социально–культурная деятельность: Учебник / Т.Г. Киселева, Ю.Д. Красильников. – М.: МГУКИ, 2004. – 539 с.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>Культурно-досуговая деятельность: Учебник / Под науч. ред. академика РАЕН А.Д. Жаркова и профессора В.М. Чижикова. – М.: МГУК, 1998. – 461 с.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Марков, А.П. Основы социокультурного проектирования: Учебное пособие / А.П. Марков, Г.М. Бирженюк. – СПб.: СПбГУП, 2007. – 124 с. </w:t>
      </w:r>
    </w:p>
    <w:p w:rsidR="001D3DC4" w:rsidRPr="00524C49" w:rsidRDefault="001D3DC4" w:rsidP="00583E75">
      <w:pPr>
        <w:pStyle w:val="a8"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Народная художественная культура: Учебник / Под ред. Т.И. Баклановой, Е.Ю. Стрельцовой. – М.: МГУКИ, 2000. – 344 с. </w:t>
      </w:r>
    </w:p>
    <w:p w:rsidR="00524C49" w:rsidRPr="00524C49" w:rsidRDefault="00524C49" w:rsidP="00583E75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24C49">
        <w:rPr>
          <w:rFonts w:ascii="Times New Roman" w:hAnsi="Times New Roman"/>
          <w:bCs/>
          <w:sz w:val="24"/>
          <w:szCs w:val="24"/>
          <w:lang w:val="ru-RU" w:eastAsia="ru-RU"/>
        </w:rPr>
        <w:t>Но</w:t>
      </w:r>
      <w:r w:rsidRPr="00524C49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ви</w:t>
      </w:r>
      <w:r w:rsidRPr="00524C49">
        <w:rPr>
          <w:rFonts w:ascii="Times New Roman" w:hAnsi="Times New Roman"/>
          <w:bCs/>
          <w:sz w:val="24"/>
          <w:szCs w:val="24"/>
          <w:lang w:val="ru-RU" w:eastAsia="ru-RU"/>
        </w:rPr>
        <w:softHyphen/>
        <w:t>ко</w:t>
      </w:r>
      <w:r w:rsidRPr="00524C49">
        <w:rPr>
          <w:rFonts w:ascii="Times New Roman" w:hAnsi="Times New Roman"/>
          <w:bCs/>
          <w:sz w:val="24"/>
          <w:szCs w:val="24"/>
          <w:lang w:val="ru-RU" w:eastAsia="ru-RU"/>
        </w:rPr>
        <w:softHyphen/>
        <w:t xml:space="preserve">ва, Г. Н. 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t>Ме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недж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мент твор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че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ско-про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из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вод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ствен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ной де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я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тель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но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сти : учеб. по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со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бие / Г. Н. Но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ви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ко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ва ; Фе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дер. гос. бюд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жет. об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ра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зо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ват. учре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жде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ние высш. проф. об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ра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зо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ва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ния "Моск. гос. ун-т куль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ту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ры и ис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>кусств". – М. : МГУ</w:t>
      </w:r>
      <w:r w:rsidRPr="00524C49">
        <w:rPr>
          <w:rFonts w:ascii="Times New Roman" w:hAnsi="Times New Roman"/>
          <w:sz w:val="24"/>
          <w:szCs w:val="24"/>
          <w:lang w:val="ru-RU" w:eastAsia="ru-RU"/>
        </w:rPr>
        <w:softHyphen/>
        <w:t xml:space="preserve">КИ, 2013. – 139 с. 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Селевко, Г.К. Социально-воспитательные технологии / Г.К. Селевко, А.Г. Селевко. – М.: Народное образование, 2002. – 176с. 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Современные технологии социально-культурной деятельности: Учебное пособие / Под науч. ред. проф. </w:t>
      </w:r>
      <w:r w:rsidRPr="00524C49">
        <w:rPr>
          <w:rFonts w:ascii="Times New Roman" w:hAnsi="Times New Roman" w:cs="Times New Roman"/>
          <w:sz w:val="24"/>
          <w:szCs w:val="24"/>
        </w:rPr>
        <w:t>Е.И. Григорьевой. – Тамбов: Першина, 2004. – 512 с.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>Социально-культурная работа за рубежом: Учебное пособие / М-во об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зо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ва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ния и на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у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ки РФ, Фе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дер. гос. бюд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жет. об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зо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ват. учре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жде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ние высш. проф. об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зо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ва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ния «Там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бов. гос. ун-т им. Г. Р. Дер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жа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ви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на» ; под на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уч. ред. </w:t>
      </w:r>
      <w:r w:rsidRPr="00524C49">
        <w:rPr>
          <w:rStyle w:val="nobr1"/>
          <w:rFonts w:ascii="Times New Roman" w:hAnsi="Times New Roman" w:cs="Times New Roman"/>
          <w:sz w:val="24"/>
          <w:szCs w:val="24"/>
          <w:lang w:val="ru-RU"/>
        </w:rPr>
        <w:t>Е. И. Гри</w:t>
      </w:r>
      <w:r w:rsidRPr="00524C49">
        <w:rPr>
          <w:rStyle w:val="nobr1"/>
          <w:rFonts w:ascii="Times New Roman" w:hAnsi="Times New Roman" w:cs="Times New Roman"/>
          <w:sz w:val="24"/>
          <w:szCs w:val="24"/>
          <w:lang w:val="ru-RU"/>
        </w:rPr>
        <w:softHyphen/>
        <w:t>го</w:t>
      </w:r>
      <w:r w:rsidRPr="00524C49">
        <w:rPr>
          <w:rStyle w:val="nobr1"/>
          <w:rFonts w:ascii="Times New Roman" w:hAnsi="Times New Roman" w:cs="Times New Roman"/>
          <w:sz w:val="24"/>
          <w:szCs w:val="24"/>
          <w:lang w:val="ru-RU"/>
        </w:rPr>
        <w:softHyphen/>
        <w:t>рье</w:t>
      </w:r>
      <w:r w:rsidRPr="00524C49">
        <w:rPr>
          <w:rStyle w:val="nobr1"/>
          <w:rFonts w:ascii="Times New Roman" w:hAnsi="Times New Roman" w:cs="Times New Roman"/>
          <w:sz w:val="24"/>
          <w:szCs w:val="24"/>
          <w:lang w:val="ru-RU"/>
        </w:rPr>
        <w:softHyphen/>
        <w:t>вой. –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 2-е </w:t>
      </w:r>
      <w:r w:rsidRPr="00524C49">
        <w:rPr>
          <w:rStyle w:val="nobr1"/>
          <w:rFonts w:ascii="Times New Roman" w:hAnsi="Times New Roman" w:cs="Times New Roman"/>
          <w:sz w:val="24"/>
          <w:szCs w:val="24"/>
          <w:lang w:val="ru-RU"/>
        </w:rPr>
        <w:t>изд. –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4C49">
        <w:rPr>
          <w:rStyle w:val="nobr1"/>
          <w:rFonts w:ascii="Times New Roman" w:hAnsi="Times New Roman" w:cs="Times New Roman"/>
          <w:sz w:val="24"/>
          <w:szCs w:val="24"/>
          <w:lang w:val="ru-RU"/>
        </w:rPr>
        <w:t>Там</w:t>
      </w:r>
      <w:r w:rsidRPr="00524C49">
        <w:rPr>
          <w:rStyle w:val="nobr1"/>
          <w:rFonts w:ascii="Times New Roman" w:hAnsi="Times New Roman" w:cs="Times New Roman"/>
          <w:sz w:val="24"/>
          <w:szCs w:val="24"/>
          <w:lang w:val="ru-RU"/>
        </w:rPr>
        <w:softHyphen/>
        <w:t>бов: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 Биз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нес-На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у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ка-Об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ще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ство, </w:t>
      </w:r>
      <w:r w:rsidRPr="00524C49">
        <w:rPr>
          <w:rStyle w:val="nobr1"/>
          <w:rFonts w:ascii="Times New Roman" w:hAnsi="Times New Roman" w:cs="Times New Roman"/>
          <w:sz w:val="24"/>
          <w:szCs w:val="24"/>
          <w:lang w:val="ru-RU"/>
        </w:rPr>
        <w:t>2011. –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4C49">
        <w:rPr>
          <w:rStyle w:val="nobr1"/>
          <w:rFonts w:ascii="Times New Roman" w:hAnsi="Times New Roman" w:cs="Times New Roman"/>
          <w:sz w:val="24"/>
          <w:szCs w:val="24"/>
          <w:lang w:val="ru-RU"/>
        </w:rPr>
        <w:t>378 с.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>Станиславский, К.С. Моя жизнь в искусстве / К.С. Станиславский. – Любое издание.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>Стрельцов, Ю.А. Культурология досуга: Учебное пособие / Ю.А. Стрельцов. – 2-е изд. – М.: МГУКИ, 2003. – 296 с.</w:t>
      </w:r>
    </w:p>
    <w:p w:rsidR="004C6EEB" w:rsidRPr="00524C49" w:rsidRDefault="004C6EEB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>Стрельцов, Ю.А., Стрельцова, Е.Ю. Педагогика досуга: учебное пособие для вузов культуры и искусств. – 2-е изд., испр. и доп. – М.: МГУКИ, 2010. – 307 с.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 w:eastAsia="ru-RU"/>
        </w:rPr>
        <w:t>Тихоновская, Г.С. Сценарно-режиссерские технологии создания культурно-досуговых программ: Монография / Г.С. Тихоновская. – М.: Издательский Дом МГУКИ, 2010. – 352 с.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>Тульчинский, Г.Л. Менеджмент в сфере культуры: Учебное пособие Г.Л. Тульчинский, Е.Л. Шекова. – 2-е изд., испр. и доп. – СПб.: Лань, 2003. – 528 с.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bCs/>
          <w:sz w:val="24"/>
          <w:szCs w:val="24"/>
          <w:lang w:val="ru-RU" w:eastAsia="ru-RU"/>
        </w:rPr>
        <w:t>Умер</w:t>
      </w:r>
      <w:r w:rsidRPr="00524C49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>ка</w:t>
      </w:r>
      <w:r w:rsidRPr="00524C49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>е</w:t>
      </w:r>
      <w:r w:rsidRPr="00524C49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 xml:space="preserve">ва, С. Ш. 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К вопросу о порядке проведения практики магистров социально-культурной деятельности в условиях реализации ФГОС // Проблемы развития науки и образования: теория и практика. Сборник научных трудов по материалам Международной 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научно-практической конференции 31 августа 2015 г. – Люберцы: ООО «АР-Консалт», 2015. – С. 94-99.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bCs/>
          <w:sz w:val="24"/>
          <w:szCs w:val="24"/>
          <w:lang w:val="ru-RU" w:eastAsia="ru-RU"/>
        </w:rPr>
        <w:t>Умер</w:t>
      </w:r>
      <w:r w:rsidRPr="00524C49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>ка</w:t>
      </w:r>
      <w:r w:rsidRPr="00524C49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>е</w:t>
      </w:r>
      <w:r w:rsidRPr="00524C49">
        <w:rPr>
          <w:rFonts w:ascii="Times New Roman" w:hAnsi="Times New Roman" w:cs="Times New Roman"/>
          <w:bCs/>
          <w:sz w:val="24"/>
          <w:szCs w:val="24"/>
          <w:lang w:val="ru-RU" w:eastAsia="ru-RU"/>
        </w:rPr>
        <w:softHyphen/>
        <w:t xml:space="preserve">ва, С. Ш. 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производственной практики студентов направления подготовки «Социально-культурная деятельность» в учреждениях музейного типа (из опыта работы) // Материалы </w:t>
      </w:r>
      <w:r w:rsidRPr="00524C49">
        <w:rPr>
          <w:rFonts w:ascii="Times New Roman" w:hAnsi="Times New Roman" w:cs="Times New Roman"/>
          <w:sz w:val="24"/>
          <w:szCs w:val="24"/>
        </w:rPr>
        <w:t>II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научной конференции «Проблемы и перспективы современного образования» // Ежемесячный научный журнал «Актуальные проблемы гуманитарных и естественных наук». – № 09(80). – 2015 г. – Ч. </w:t>
      </w:r>
      <w:r w:rsidRPr="00524C49">
        <w:rPr>
          <w:rFonts w:ascii="Times New Roman" w:hAnsi="Times New Roman" w:cs="Times New Roman"/>
          <w:sz w:val="24"/>
          <w:szCs w:val="24"/>
        </w:rPr>
        <w:t>III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>. – С. 60-64.</w:t>
      </w:r>
    </w:p>
    <w:p w:rsidR="001D3DC4" w:rsidRPr="00524C49" w:rsidRDefault="001D3DC4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>Чижиков, В.М. Социокультурные коммуникации города и села: Учебное пособие / В.М. Чижиков. – М.: МГУКИ, 2010. – 290 с.</w:t>
      </w:r>
    </w:p>
    <w:p w:rsidR="00524C49" w:rsidRPr="00524C49" w:rsidRDefault="00524C49" w:rsidP="00583E75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sz w:val="24"/>
          <w:szCs w:val="24"/>
          <w:lang w:val="ru-RU"/>
        </w:rPr>
        <w:t xml:space="preserve">Шарковская, Н.В. Теоретико-методологические основы научного исследования социально-культурной активности личности: Монография / Н.В. Шарковская. – М.: МГУКИ, 2007. – 110 с. </w:t>
      </w:r>
    </w:p>
    <w:p w:rsidR="00524C49" w:rsidRPr="00524C49" w:rsidRDefault="00524C49" w:rsidP="00583E75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bCs/>
          <w:sz w:val="24"/>
          <w:szCs w:val="24"/>
          <w:lang w:val="ru-RU"/>
        </w:rPr>
        <w:t>Яро</w:t>
      </w:r>
      <w:r w:rsidRPr="00524C49">
        <w:rPr>
          <w:rFonts w:ascii="Times New Roman" w:hAnsi="Times New Roman" w:cs="Times New Roman"/>
          <w:bCs/>
          <w:sz w:val="24"/>
          <w:szCs w:val="24"/>
          <w:lang w:val="ru-RU"/>
        </w:rPr>
        <w:softHyphen/>
        <w:t>шен</w:t>
      </w:r>
      <w:r w:rsidRPr="00524C49">
        <w:rPr>
          <w:rFonts w:ascii="Times New Roman" w:hAnsi="Times New Roman" w:cs="Times New Roman"/>
          <w:bCs/>
          <w:sz w:val="24"/>
          <w:szCs w:val="24"/>
          <w:lang w:val="ru-RU"/>
        </w:rPr>
        <w:softHyphen/>
        <w:t xml:space="preserve">ко Н. Н. 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то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рия и ме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то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до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ло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гия тео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рии со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ци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аль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но-куль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тур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ной де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я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тель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сти : учеб. для сту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ден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тов ву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зов, обу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ча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ю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щих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ся по на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прав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ле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нию под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гот. 071800 – "Со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ци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аль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но-куль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тур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ная де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я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тель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ность" / Н. Н. Яро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шен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ко ; Фе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дер. гос. бюд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жет. об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зо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ват. учре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жде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ние высш. проф. об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ра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зо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ва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ния "Моск. гос. ун-т куль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ту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ры и ис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кусств". – 2-е изд., испр. и доп. – М. : МГУ</w:t>
      </w:r>
      <w:r w:rsidRPr="00524C49">
        <w:rPr>
          <w:rFonts w:ascii="Times New Roman" w:hAnsi="Times New Roman" w:cs="Times New Roman"/>
          <w:sz w:val="24"/>
          <w:szCs w:val="24"/>
          <w:lang w:val="ru-RU"/>
        </w:rPr>
        <w:softHyphen/>
        <w:t>КИ, 2013. – 455 с.</w:t>
      </w:r>
    </w:p>
    <w:p w:rsidR="001D3DC4" w:rsidRPr="001D3DC4" w:rsidRDefault="001D3DC4" w:rsidP="001D3DC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D3DC4" w:rsidRPr="001D3DC4" w:rsidRDefault="001D3DC4" w:rsidP="001D3DC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C4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1D3DC4"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524C49" w:rsidRPr="004C4262" w:rsidRDefault="00524C49" w:rsidP="00583E75">
      <w:pPr>
        <w:pStyle w:val="a8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C4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Андреев, Г.И. Основы научной работы и оформление результатов научной деятельности [Электронный ресурс]: учеб. пособие. – М.: Финансы и статистика, 2004. – 269с. – Режим доступа:</w:t>
      </w:r>
      <w:hyperlink r:id="rId8" w:history="1">
        <w:r w:rsidRPr="004C4262">
          <w:rPr>
            <w:rStyle w:val="aa"/>
            <w:bCs/>
            <w:iCs/>
            <w:sz w:val="24"/>
            <w:szCs w:val="24"/>
            <w:lang w:val="ru-RU" w:eastAsia="ar-SA"/>
          </w:rPr>
          <w:t>http://bio-x.ru/books/osnovy-nauchnoy-raboty-i-oformlenie-rezultatov-nauchnoy-deyatelnosti</w:t>
        </w:r>
      </w:hyperlink>
    </w:p>
    <w:p w:rsidR="00524C49" w:rsidRPr="004C4262" w:rsidRDefault="00524C49" w:rsidP="00583E75">
      <w:pPr>
        <w:pStyle w:val="a8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C4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Ариарский, М.А. Прикладная культурология [Электронный ресурс]. – 2-е изд. испр. и доп. – СПб.: ЭТО, 2001. – 256 с. – Режим доступа:</w:t>
      </w:r>
      <w:r w:rsidR="004C4262" w:rsidRPr="004C4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hyperlink r:id="rId9" w:history="1">
        <w:r w:rsidRPr="004C4262">
          <w:rPr>
            <w:rStyle w:val="aa"/>
            <w:bCs/>
            <w:iCs/>
            <w:sz w:val="24"/>
            <w:szCs w:val="24"/>
            <w:lang w:val="ru-RU" w:eastAsia="ar-SA"/>
          </w:rPr>
          <w:t>http://www.twirpx.com</w:t>
        </w:r>
      </w:hyperlink>
    </w:p>
    <w:p w:rsidR="001D3DC4" w:rsidRPr="00524C49" w:rsidRDefault="001D3DC4" w:rsidP="00583E75">
      <w:pPr>
        <w:pStyle w:val="a8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Жарков, А.Д. Теория и технология культурно-досуговой деятельности: учеб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ник для студентов вузов культуры и искусств [Электронный ресурс]/ А.Д. Жар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ков. –</w:t>
      </w:r>
      <w:r w:rsidRPr="00524C4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М.:</w:t>
      </w:r>
      <w:r w:rsidRPr="00524C4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Изд. Дом МГУКИ,</w:t>
      </w:r>
      <w:r w:rsidRPr="00524C4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2007. – 480с. – Режим доступа: </w:t>
      </w:r>
      <w:hyperlink r:id="rId10" w:history="1">
        <w:r w:rsidRPr="00524C49">
          <w:rPr>
            <w:rStyle w:val="aa"/>
            <w:bCs/>
            <w:iCs/>
            <w:sz w:val="24"/>
            <w:szCs w:val="24"/>
          </w:rPr>
          <w:t>http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://</w:t>
        </w:r>
        <w:r w:rsidRPr="00524C49">
          <w:rPr>
            <w:rStyle w:val="aa"/>
            <w:bCs/>
            <w:iCs/>
            <w:sz w:val="24"/>
            <w:szCs w:val="24"/>
          </w:rPr>
          <w:t>www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.</w:t>
        </w:r>
        <w:r w:rsidRPr="00524C49">
          <w:rPr>
            <w:rStyle w:val="aa"/>
            <w:bCs/>
            <w:iCs/>
            <w:sz w:val="24"/>
            <w:szCs w:val="24"/>
          </w:rPr>
          <w:t>studmed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.</w:t>
        </w:r>
        <w:r w:rsidRPr="00524C49">
          <w:rPr>
            <w:rStyle w:val="aa"/>
            <w:bCs/>
            <w:iCs/>
            <w:sz w:val="24"/>
            <w:szCs w:val="24"/>
          </w:rPr>
          <w:t>ru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/</w:t>
        </w:r>
        <w:r w:rsidRPr="00524C49">
          <w:rPr>
            <w:rStyle w:val="aa"/>
            <w:bCs/>
            <w:iCs/>
            <w:sz w:val="24"/>
            <w:szCs w:val="24"/>
          </w:rPr>
          <w:t>zharkov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524C49">
          <w:rPr>
            <w:rStyle w:val="aa"/>
            <w:bCs/>
            <w:iCs/>
            <w:sz w:val="24"/>
            <w:szCs w:val="24"/>
          </w:rPr>
          <w:t>ad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524C49">
          <w:rPr>
            <w:rStyle w:val="aa"/>
            <w:bCs/>
            <w:iCs/>
            <w:sz w:val="24"/>
            <w:szCs w:val="24"/>
          </w:rPr>
          <w:t>teoriya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524C49">
          <w:rPr>
            <w:rStyle w:val="aa"/>
            <w:bCs/>
            <w:iCs/>
            <w:sz w:val="24"/>
            <w:szCs w:val="24"/>
          </w:rPr>
          <w:t>i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524C49">
          <w:rPr>
            <w:rStyle w:val="aa"/>
            <w:bCs/>
            <w:iCs/>
            <w:sz w:val="24"/>
            <w:szCs w:val="24"/>
          </w:rPr>
          <w:t>tehnologiya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524C49">
          <w:rPr>
            <w:rStyle w:val="aa"/>
            <w:bCs/>
            <w:iCs/>
            <w:sz w:val="24"/>
            <w:szCs w:val="24"/>
          </w:rPr>
          <w:t>kulturno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524C49">
          <w:rPr>
            <w:rStyle w:val="aa"/>
            <w:bCs/>
            <w:iCs/>
            <w:sz w:val="24"/>
            <w:szCs w:val="24"/>
          </w:rPr>
          <w:t>dosugovoy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524C49">
          <w:rPr>
            <w:rStyle w:val="aa"/>
            <w:bCs/>
            <w:iCs/>
            <w:sz w:val="24"/>
            <w:szCs w:val="24"/>
          </w:rPr>
          <w:t>deyatelnosti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524C49">
          <w:rPr>
            <w:rStyle w:val="aa"/>
            <w:bCs/>
            <w:iCs/>
            <w:sz w:val="24"/>
            <w:szCs w:val="24"/>
          </w:rPr>
          <w:t>uchebnik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524C49">
          <w:rPr>
            <w:rStyle w:val="aa"/>
            <w:bCs/>
            <w:iCs/>
            <w:sz w:val="24"/>
            <w:szCs w:val="24"/>
          </w:rPr>
          <w:t>dlya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524C49">
          <w:rPr>
            <w:rStyle w:val="aa"/>
            <w:bCs/>
            <w:iCs/>
            <w:sz w:val="24"/>
            <w:szCs w:val="24"/>
          </w:rPr>
          <w:t>studentov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524C49">
          <w:rPr>
            <w:rStyle w:val="aa"/>
            <w:bCs/>
            <w:iCs/>
            <w:sz w:val="24"/>
            <w:szCs w:val="24"/>
          </w:rPr>
          <w:t>vuzov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524C49">
          <w:rPr>
            <w:rStyle w:val="aa"/>
            <w:bCs/>
            <w:iCs/>
            <w:sz w:val="24"/>
            <w:szCs w:val="24"/>
          </w:rPr>
          <w:t>kultury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524C49">
          <w:rPr>
            <w:rStyle w:val="aa"/>
            <w:bCs/>
            <w:iCs/>
            <w:sz w:val="24"/>
            <w:szCs w:val="24"/>
          </w:rPr>
          <w:t>i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-</w:t>
        </w:r>
        <w:r w:rsidRPr="00524C49">
          <w:rPr>
            <w:rStyle w:val="aa"/>
            <w:bCs/>
            <w:iCs/>
            <w:sz w:val="24"/>
            <w:szCs w:val="24"/>
          </w:rPr>
          <w:t>iskusstv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_99</w:t>
        </w:r>
        <w:r w:rsidRPr="00524C49">
          <w:rPr>
            <w:rStyle w:val="aa"/>
            <w:bCs/>
            <w:iCs/>
            <w:sz w:val="24"/>
            <w:szCs w:val="24"/>
          </w:rPr>
          <w:t>ced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550924.</w:t>
        </w:r>
        <w:r w:rsidRPr="00524C49">
          <w:rPr>
            <w:rStyle w:val="aa"/>
            <w:bCs/>
            <w:iCs/>
            <w:sz w:val="24"/>
            <w:szCs w:val="24"/>
          </w:rPr>
          <w:t>html</w:t>
        </w:r>
      </w:hyperlink>
      <w:r w:rsidRPr="00524C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3DC4" w:rsidRPr="00524C49" w:rsidRDefault="001D3DC4" w:rsidP="00583E75">
      <w:pPr>
        <w:pStyle w:val="a8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Киселева, Т.Г. Со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ци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аль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но-куль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тур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ная де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я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тель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ность: учеб. по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со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бие [Электронный ресурс]/ Т.Г.</w:t>
      </w:r>
      <w:r w:rsidRPr="00524C4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Киселе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ва,</w:t>
      </w:r>
      <w:r w:rsidRPr="00524C4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t>Ю.Д. Кра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силь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ни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softHyphen/>
        <w:t>ков. –</w:t>
      </w:r>
      <w:r w:rsidRPr="00524C4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М.:</w:t>
      </w:r>
      <w:r w:rsidRPr="00524C4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МГУКИ,</w:t>
      </w:r>
      <w:r w:rsidRPr="00524C49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524C4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2004. – 539с. – Режим доступа: </w:t>
      </w:r>
      <w:hyperlink r:id="rId11" w:history="1">
        <w:r w:rsidRPr="00524C49">
          <w:rPr>
            <w:rStyle w:val="aa"/>
            <w:bCs/>
            <w:iCs/>
            <w:sz w:val="24"/>
            <w:szCs w:val="24"/>
          </w:rPr>
          <w:t>http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://</w:t>
        </w:r>
        <w:r w:rsidRPr="00524C49">
          <w:rPr>
            <w:rStyle w:val="aa"/>
            <w:bCs/>
            <w:iCs/>
            <w:sz w:val="24"/>
            <w:szCs w:val="24"/>
          </w:rPr>
          <w:t>revolution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.</w:t>
        </w:r>
        <w:r w:rsidRPr="00524C49">
          <w:rPr>
            <w:rStyle w:val="aa"/>
            <w:bCs/>
            <w:iCs/>
            <w:sz w:val="24"/>
            <w:szCs w:val="24"/>
          </w:rPr>
          <w:t>allbest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.</w:t>
        </w:r>
        <w:r w:rsidRPr="00524C49">
          <w:rPr>
            <w:rStyle w:val="aa"/>
            <w:bCs/>
            <w:iCs/>
            <w:sz w:val="24"/>
            <w:szCs w:val="24"/>
          </w:rPr>
          <w:t>ru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/</w:t>
        </w:r>
        <w:r w:rsidRPr="00524C49">
          <w:rPr>
            <w:rStyle w:val="aa"/>
            <w:bCs/>
            <w:iCs/>
            <w:sz w:val="24"/>
            <w:szCs w:val="24"/>
          </w:rPr>
          <w:t>sociology</w:t>
        </w:r>
        <w:r w:rsidRPr="00524C49">
          <w:rPr>
            <w:rStyle w:val="aa"/>
            <w:bCs/>
            <w:iCs/>
            <w:sz w:val="24"/>
            <w:szCs w:val="24"/>
            <w:lang w:val="ru-RU"/>
          </w:rPr>
          <w:t>/00271281_0.</w:t>
        </w:r>
        <w:r w:rsidRPr="00524C49">
          <w:rPr>
            <w:rStyle w:val="aa"/>
            <w:bCs/>
            <w:iCs/>
            <w:sz w:val="24"/>
            <w:szCs w:val="24"/>
          </w:rPr>
          <w:t>html</w:t>
        </w:r>
      </w:hyperlink>
      <w:r w:rsidRPr="00524C4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4C49" w:rsidRPr="004C4262" w:rsidRDefault="00524C49" w:rsidP="00583E75">
      <w:pPr>
        <w:pStyle w:val="a8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C4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Кожухар, В.М. Практикум по основам научных исследований: учеб. пособие [Электронный ресурс]. – М.: АСВ, 2008. – 112с. – Режим доступа:</w:t>
      </w:r>
      <w:r w:rsidR="004C4262" w:rsidRPr="004C4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hyperlink r:id="rId12" w:history="1">
        <w:r w:rsidRPr="004C4262">
          <w:rPr>
            <w:rStyle w:val="aa"/>
            <w:bCs/>
            <w:iCs/>
            <w:sz w:val="24"/>
            <w:szCs w:val="24"/>
            <w:lang w:val="ru-RU" w:eastAsia="ar-SA"/>
          </w:rPr>
          <w:t>http://tkknigiunass.ru/?p=4386</w:t>
        </w:r>
      </w:hyperlink>
    </w:p>
    <w:p w:rsidR="00524C49" w:rsidRPr="004C4262" w:rsidRDefault="00524C49" w:rsidP="00583E75">
      <w:pPr>
        <w:pStyle w:val="a8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C4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Колесникова, Н.И. От конспекта к диссертации: учеб. пособие по развитию навыков письменной речи [Электронный ресурс]. – 4-е изд. – М.: Наука, 2008. – 288с. – Режим доступа:</w:t>
      </w:r>
      <w:r w:rsidR="004C4262" w:rsidRPr="004C4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hyperlink r:id="rId13" w:history="1">
        <w:r w:rsidRPr="004C4262">
          <w:rPr>
            <w:rStyle w:val="aa"/>
            <w:bCs/>
            <w:iCs/>
            <w:sz w:val="24"/>
            <w:szCs w:val="24"/>
            <w:lang w:val="ru-RU" w:eastAsia="ar-SA"/>
          </w:rPr>
          <w:t>http://anybook4free.ru/book/3249337.html</w:t>
        </w:r>
      </w:hyperlink>
    </w:p>
    <w:p w:rsidR="00524C49" w:rsidRPr="004C4262" w:rsidRDefault="00524C49" w:rsidP="00583E75">
      <w:pPr>
        <w:pStyle w:val="a8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C4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Кузнецов, И.Н. Научное исследование: методика  проведения и оформление [Электронный ресурс]. – Изд. 3-е, перераб. и доп. – М.: Дашков и Кº, 2006. – 460с. – Режим доступа:</w:t>
      </w:r>
      <w:r w:rsidR="004C4262" w:rsidRPr="004C4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hyperlink r:id="rId14" w:history="1">
        <w:r w:rsidRPr="004C4262">
          <w:rPr>
            <w:rStyle w:val="aa"/>
            <w:bCs/>
            <w:iCs/>
            <w:sz w:val="24"/>
            <w:szCs w:val="24"/>
            <w:lang w:val="ru-RU" w:eastAsia="ar-SA"/>
          </w:rPr>
          <w:t>http://www.twirpx.com/file/41508/</w:t>
        </w:r>
      </w:hyperlink>
    </w:p>
    <w:p w:rsidR="00524C49" w:rsidRPr="004C4262" w:rsidRDefault="00524C49" w:rsidP="00583E75">
      <w:pPr>
        <w:pStyle w:val="a8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C4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Кузнецов, И.Н. Подготовка и оформление рефератов, курсовых и дипломных работ [Электронный ресурс]. – Минск.: Сэр-Вит 2000. – 256с. – Режим доступа:</w:t>
      </w:r>
      <w:r w:rsidR="004C4262" w:rsidRPr="004C4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hyperlink r:id="rId15" w:history="1">
        <w:r w:rsidRPr="004C4262">
          <w:rPr>
            <w:rStyle w:val="aa"/>
            <w:bCs/>
            <w:iCs/>
            <w:sz w:val="24"/>
            <w:szCs w:val="24"/>
            <w:lang w:val="ru-RU" w:eastAsia="ar-SA"/>
          </w:rPr>
          <w:t>http://www.alleng.ru/d/ref/ref001.htm</w:t>
        </w:r>
      </w:hyperlink>
    </w:p>
    <w:p w:rsidR="00524C49" w:rsidRPr="004C4262" w:rsidRDefault="00524C49" w:rsidP="00583E75">
      <w:pPr>
        <w:pStyle w:val="a8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4C4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Майданов, А.С. Методология научного творчества [Электронный ресурс]. – М.: Изд-во ЛКИ, 2008. – 512с. – Режим доступа:</w:t>
      </w:r>
      <w:r w:rsidR="004C4262" w:rsidRPr="004C4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hyperlink r:id="rId16" w:history="1">
        <w:r w:rsidRPr="004C4262">
          <w:rPr>
            <w:rStyle w:val="aa"/>
            <w:bCs/>
            <w:iCs/>
            <w:sz w:val="24"/>
            <w:szCs w:val="24"/>
            <w:lang w:val="ru-RU" w:eastAsia="ar-SA"/>
          </w:rPr>
          <w:t>http://www.razym.ru/naukaobraz/psihfilosofiya/96636-maydanov-as-metodologiya-nauchnogo-tvorchestva.html</w:t>
        </w:r>
      </w:hyperlink>
    </w:p>
    <w:p w:rsidR="00524C49" w:rsidRPr="004C4262" w:rsidRDefault="00524C49" w:rsidP="00583E75">
      <w:pPr>
        <w:pStyle w:val="a8"/>
        <w:numPr>
          <w:ilvl w:val="0"/>
          <w:numId w:val="4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C4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Новиков, А.М., Новиков, Д.А. </w:t>
      </w:r>
      <w:r w:rsidRPr="004C426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Методология научного исследования </w:t>
      </w:r>
      <w:r w:rsidRPr="004C4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>[Электронный ресурс]</w:t>
      </w:r>
      <w:r w:rsidRPr="004C4262">
        <w:rPr>
          <w:rFonts w:ascii="Times New Roman" w:hAnsi="Times New Roman" w:cs="Times New Roman"/>
          <w:iCs/>
          <w:sz w:val="24"/>
          <w:szCs w:val="24"/>
          <w:lang w:val="ru-RU"/>
        </w:rPr>
        <w:t>. – М.: Либроком, 2010. – 280с.</w:t>
      </w:r>
      <w:r w:rsidRPr="004C4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– Режим доступа:</w:t>
      </w:r>
      <w:r w:rsidR="004C4262" w:rsidRPr="004C426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hyperlink r:id="rId17" w:history="1">
        <w:r w:rsidRPr="004C4262">
          <w:rPr>
            <w:rStyle w:val="aa"/>
            <w:iCs/>
            <w:sz w:val="24"/>
            <w:szCs w:val="24"/>
            <w:lang w:val="ru-RU" w:eastAsia="ar-SA"/>
          </w:rPr>
          <w:t>http://anovikov.ru/books/mni.pdf</w:t>
        </w:r>
      </w:hyperlink>
    </w:p>
    <w:p w:rsidR="001D3DC4" w:rsidRPr="002C785B" w:rsidRDefault="001D3DC4" w:rsidP="001B5538">
      <w:p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</w:p>
    <w:p w:rsidR="00232628" w:rsidRPr="00E116F2" w:rsidRDefault="001B5538" w:rsidP="004C4262">
      <w:pPr>
        <w:spacing w:after="0" w:line="240" w:lineRule="auto"/>
        <w:jc w:val="both"/>
        <w:rPr>
          <w:lang w:val="ru-RU"/>
        </w:rPr>
      </w:pP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13. Материально-техническое обеспечение </w:t>
      </w:r>
      <w:r w:rsidR="00524C49">
        <w:rPr>
          <w:rFonts w:ascii="Times New Roman" w:hAnsi="Times New Roman" w:cs="Times New Roman"/>
          <w:b/>
          <w:sz w:val="24"/>
          <w:szCs w:val="24"/>
          <w:lang w:val="ru-RU"/>
        </w:rPr>
        <w:t>преддипломной</w:t>
      </w:r>
      <w:r w:rsidRPr="002C78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практики</w:t>
      </w:r>
      <w:r w:rsidR="001D3D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1D3DC4" w:rsidRPr="00411614">
        <w:rPr>
          <w:rFonts w:ascii="Times New Roman" w:hAnsi="Times New Roman"/>
          <w:iCs/>
          <w:sz w:val="24"/>
          <w:szCs w:val="24"/>
          <w:lang w:val="ru-RU"/>
        </w:rPr>
        <w:t xml:space="preserve">Для проведения </w:t>
      </w:r>
      <w:r w:rsidR="00524C49" w:rsidRPr="00524C49">
        <w:rPr>
          <w:rFonts w:ascii="Times New Roman" w:hAnsi="Times New Roman" w:cs="Times New Roman"/>
          <w:sz w:val="24"/>
          <w:szCs w:val="24"/>
          <w:lang w:val="ru-RU"/>
        </w:rPr>
        <w:t>преддипломной</w:t>
      </w:r>
      <w:r w:rsidR="001D3DC4" w:rsidRPr="00411614">
        <w:rPr>
          <w:rFonts w:ascii="Times New Roman" w:hAnsi="Times New Roman"/>
          <w:iCs/>
          <w:sz w:val="24"/>
          <w:szCs w:val="24"/>
          <w:lang w:val="ru-RU"/>
        </w:rPr>
        <w:t xml:space="preserve"> практики необходимо следующее материально-техническое обеспечение:</w:t>
      </w:r>
      <w:r w:rsidR="001D3DC4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1D3DC4" w:rsidRPr="00411614">
        <w:rPr>
          <w:rFonts w:ascii="Times New Roman" w:hAnsi="Times New Roman"/>
          <w:sz w:val="24"/>
          <w:szCs w:val="24"/>
          <w:lang w:val="ru-RU"/>
        </w:rPr>
        <w:lastRenderedPageBreak/>
        <w:t xml:space="preserve">технические средства обучения: компьютеры, ноутбуки, проекторы, принтеры, экран, </w:t>
      </w:r>
      <w:r w:rsidR="001D3DC4" w:rsidRPr="00411614">
        <w:rPr>
          <w:rFonts w:ascii="Times New Roman" w:hAnsi="Times New Roman"/>
          <w:spacing w:val="-1"/>
          <w:sz w:val="24"/>
          <w:szCs w:val="24"/>
          <w:lang w:val="ru-RU"/>
        </w:rPr>
        <w:t xml:space="preserve">видеокамеры, </w:t>
      </w:r>
      <w:r w:rsidR="001D3DC4" w:rsidRPr="00411614">
        <w:rPr>
          <w:rFonts w:ascii="Times New Roman" w:hAnsi="Times New Roman"/>
          <w:spacing w:val="-1"/>
          <w:sz w:val="24"/>
          <w:szCs w:val="24"/>
        </w:rPr>
        <w:t>DVD</w:t>
      </w:r>
      <w:r w:rsidR="001D3DC4" w:rsidRPr="00411614">
        <w:rPr>
          <w:rFonts w:ascii="Times New Roman" w:hAnsi="Times New Roman"/>
          <w:spacing w:val="-1"/>
          <w:sz w:val="24"/>
          <w:szCs w:val="24"/>
          <w:lang w:val="ru-RU"/>
        </w:rPr>
        <w:t>-плееры;</w:t>
      </w:r>
      <w:r w:rsidR="001D3DC4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1D3DC4" w:rsidRPr="00411614">
        <w:rPr>
          <w:rFonts w:ascii="Times New Roman" w:hAnsi="Times New Roman"/>
          <w:iCs/>
          <w:spacing w:val="-1"/>
          <w:sz w:val="24"/>
          <w:szCs w:val="24"/>
          <w:lang w:val="ru-RU"/>
        </w:rPr>
        <w:t>учебная, научная и методическая литература.</w:t>
      </w:r>
    </w:p>
    <w:sectPr w:rsidR="00232628" w:rsidRPr="00E116F2" w:rsidSect="001B5538">
      <w:pgSz w:w="11906" w:h="16838"/>
      <w:pgMar w:top="1134" w:right="851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24E" w:rsidRDefault="00EF324E" w:rsidP="001B5538">
      <w:pPr>
        <w:spacing w:after="0" w:line="240" w:lineRule="auto"/>
      </w:pPr>
      <w:r>
        <w:separator/>
      </w:r>
    </w:p>
  </w:endnote>
  <w:endnote w:type="continuationSeparator" w:id="0">
    <w:p w:rsidR="00EF324E" w:rsidRDefault="00EF324E" w:rsidP="001B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24E" w:rsidRDefault="00EF324E" w:rsidP="001B5538">
      <w:pPr>
        <w:spacing w:after="0" w:line="240" w:lineRule="auto"/>
      </w:pPr>
      <w:r>
        <w:separator/>
      </w:r>
    </w:p>
  </w:footnote>
  <w:footnote w:type="continuationSeparator" w:id="0">
    <w:p w:rsidR="00EF324E" w:rsidRDefault="00EF324E" w:rsidP="001B5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695" w:hanging="360"/>
      </w:pPr>
    </w:lvl>
  </w:abstractNum>
  <w:abstractNum w:abstractNumId="1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" w15:restartNumberingAfterBreak="0">
    <w:nsid w:val="06E77B6F"/>
    <w:multiLevelType w:val="hybridMultilevel"/>
    <w:tmpl w:val="2F426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E35A2"/>
    <w:multiLevelType w:val="hybridMultilevel"/>
    <w:tmpl w:val="A656A34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185F18AF"/>
    <w:multiLevelType w:val="hybridMultilevel"/>
    <w:tmpl w:val="4A68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7AAF"/>
    <w:multiLevelType w:val="hybridMultilevel"/>
    <w:tmpl w:val="5786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2666A"/>
    <w:multiLevelType w:val="multilevel"/>
    <w:tmpl w:val="96E4168E"/>
    <w:lvl w:ilvl="0">
      <w:start w:val="1"/>
      <w:numFmt w:val="decimal"/>
      <w:lvlText w:val="%1."/>
      <w:lvlJc w:val="left"/>
      <w:pPr>
        <w:tabs>
          <w:tab w:val="num" w:pos="1172"/>
        </w:tabs>
        <w:ind w:left="1172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32"/>
        </w:tabs>
        <w:ind w:left="1532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92"/>
        </w:tabs>
        <w:ind w:left="1892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612"/>
        </w:tabs>
        <w:ind w:left="2612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972"/>
        </w:tabs>
        <w:ind w:left="2972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332"/>
        </w:tabs>
        <w:ind w:left="3332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692"/>
        </w:tabs>
        <w:ind w:left="3692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4052"/>
        </w:tabs>
        <w:ind w:left="4052" w:hanging="360"/>
      </w:pPr>
      <w:rPr>
        <w:sz w:val="28"/>
        <w:szCs w:val="28"/>
      </w:rPr>
    </w:lvl>
  </w:abstractNum>
  <w:abstractNum w:abstractNumId="7" w15:restartNumberingAfterBreak="0">
    <w:nsid w:val="20290F04"/>
    <w:multiLevelType w:val="hybridMultilevel"/>
    <w:tmpl w:val="8B8E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405F6"/>
    <w:multiLevelType w:val="hybridMultilevel"/>
    <w:tmpl w:val="B11622AE"/>
    <w:lvl w:ilvl="0" w:tplc="70DACF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AC7410B"/>
    <w:multiLevelType w:val="hybridMultilevel"/>
    <w:tmpl w:val="E6FC073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 w15:restartNumberingAfterBreak="0">
    <w:nsid w:val="373D531E"/>
    <w:multiLevelType w:val="hybridMultilevel"/>
    <w:tmpl w:val="DCA2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B7C34"/>
    <w:multiLevelType w:val="hybridMultilevel"/>
    <w:tmpl w:val="5E8A3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80307"/>
    <w:multiLevelType w:val="hybridMultilevel"/>
    <w:tmpl w:val="91E80AE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4E596916"/>
    <w:multiLevelType w:val="hybridMultilevel"/>
    <w:tmpl w:val="734C9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4873BC"/>
    <w:multiLevelType w:val="hybridMultilevel"/>
    <w:tmpl w:val="55643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607B8"/>
    <w:multiLevelType w:val="hybridMultilevel"/>
    <w:tmpl w:val="7DACD1C4"/>
    <w:lvl w:ilvl="0" w:tplc="70DAC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646CF"/>
    <w:multiLevelType w:val="hybridMultilevel"/>
    <w:tmpl w:val="2CBA3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64D4F"/>
    <w:multiLevelType w:val="hybridMultilevel"/>
    <w:tmpl w:val="2BA4874A"/>
    <w:lvl w:ilvl="0" w:tplc="70DAC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0169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decimal"/>
      <w:lvlText w:val="%6."/>
      <w:lvlJc w:val="left"/>
      <w:pPr>
        <w:tabs>
          <w:tab w:val="num" w:pos="3588"/>
        </w:tabs>
        <w:ind w:left="3588" w:hanging="360"/>
      </w:pPr>
    </w:lvl>
    <w:lvl w:ilvl="6">
      <w:start w:val="1"/>
      <w:numFmt w:val="decimal"/>
      <w:lvlText w:val="%7."/>
      <w:lvlJc w:val="left"/>
      <w:pPr>
        <w:tabs>
          <w:tab w:val="num" w:pos="3948"/>
        </w:tabs>
        <w:ind w:left="3948" w:hanging="360"/>
      </w:pPr>
    </w:lvl>
    <w:lvl w:ilvl="7">
      <w:start w:val="1"/>
      <w:numFmt w:val="decimal"/>
      <w:lvlText w:val="%8."/>
      <w:lvlJc w:val="left"/>
      <w:pPr>
        <w:tabs>
          <w:tab w:val="num" w:pos="4308"/>
        </w:tabs>
        <w:ind w:left="4308" w:hanging="360"/>
      </w:pPr>
    </w:lvl>
    <w:lvl w:ilvl="8">
      <w:start w:val="1"/>
      <w:numFmt w:val="decimal"/>
      <w:lvlText w:val="%9."/>
      <w:lvlJc w:val="left"/>
      <w:pPr>
        <w:tabs>
          <w:tab w:val="num" w:pos="4668"/>
        </w:tabs>
        <w:ind w:left="4668" w:hanging="360"/>
      </w:pPr>
    </w:lvl>
  </w:abstractNum>
  <w:abstractNum w:abstractNumId="19" w15:restartNumberingAfterBreak="0">
    <w:nsid w:val="73A60897"/>
    <w:multiLevelType w:val="hybridMultilevel"/>
    <w:tmpl w:val="6142A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440389"/>
    <w:multiLevelType w:val="hybridMultilevel"/>
    <w:tmpl w:val="A5901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3"/>
  </w:num>
  <w:num w:numId="5">
    <w:abstractNumId w:val="11"/>
  </w:num>
  <w:num w:numId="6">
    <w:abstractNumId w:val="6"/>
  </w:num>
  <w:num w:numId="7">
    <w:abstractNumId w:val="18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  <w:num w:numId="12">
    <w:abstractNumId w:val="16"/>
  </w:num>
  <w:num w:numId="13">
    <w:abstractNumId w:val="5"/>
  </w:num>
  <w:num w:numId="14">
    <w:abstractNumId w:val="14"/>
  </w:num>
  <w:num w:numId="15">
    <w:abstractNumId w:val="10"/>
  </w:num>
  <w:num w:numId="16">
    <w:abstractNumId w:val="2"/>
  </w:num>
  <w:num w:numId="17">
    <w:abstractNumId w:val="12"/>
  </w:num>
  <w:num w:numId="18">
    <w:abstractNumId w:val="7"/>
  </w:num>
  <w:num w:numId="19">
    <w:abstractNumId w:val="20"/>
  </w:num>
  <w:num w:numId="20">
    <w:abstractNumId w:val="9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538"/>
    <w:rsid w:val="00002F97"/>
    <w:rsid w:val="00074C2B"/>
    <w:rsid w:val="0009643C"/>
    <w:rsid w:val="00115907"/>
    <w:rsid w:val="001216BA"/>
    <w:rsid w:val="00155105"/>
    <w:rsid w:val="001B5538"/>
    <w:rsid w:val="001D3DC4"/>
    <w:rsid w:val="00207114"/>
    <w:rsid w:val="002307BC"/>
    <w:rsid w:val="00232628"/>
    <w:rsid w:val="002B0C7A"/>
    <w:rsid w:val="002C203D"/>
    <w:rsid w:val="002C785B"/>
    <w:rsid w:val="002D23B2"/>
    <w:rsid w:val="002D6E2B"/>
    <w:rsid w:val="003463DD"/>
    <w:rsid w:val="003615B6"/>
    <w:rsid w:val="00397043"/>
    <w:rsid w:val="003A64A8"/>
    <w:rsid w:val="003B0781"/>
    <w:rsid w:val="003B306E"/>
    <w:rsid w:val="00407050"/>
    <w:rsid w:val="00422762"/>
    <w:rsid w:val="00465435"/>
    <w:rsid w:val="004C4262"/>
    <w:rsid w:val="004C6EEB"/>
    <w:rsid w:val="004D70AF"/>
    <w:rsid w:val="00524C49"/>
    <w:rsid w:val="00531AF0"/>
    <w:rsid w:val="0055175B"/>
    <w:rsid w:val="00583E75"/>
    <w:rsid w:val="00586195"/>
    <w:rsid w:val="0059597A"/>
    <w:rsid w:val="005E1285"/>
    <w:rsid w:val="00637DA0"/>
    <w:rsid w:val="0064017B"/>
    <w:rsid w:val="00664A0B"/>
    <w:rsid w:val="006B7ECC"/>
    <w:rsid w:val="006D67A1"/>
    <w:rsid w:val="00745005"/>
    <w:rsid w:val="007C01BD"/>
    <w:rsid w:val="007D6118"/>
    <w:rsid w:val="008206F0"/>
    <w:rsid w:val="00823C2C"/>
    <w:rsid w:val="008521B4"/>
    <w:rsid w:val="008950B5"/>
    <w:rsid w:val="008B01AE"/>
    <w:rsid w:val="009501D8"/>
    <w:rsid w:val="009B11AE"/>
    <w:rsid w:val="00A5791D"/>
    <w:rsid w:val="00A94D9D"/>
    <w:rsid w:val="00AE3549"/>
    <w:rsid w:val="00BD587A"/>
    <w:rsid w:val="00C67213"/>
    <w:rsid w:val="00C767B7"/>
    <w:rsid w:val="00CB353C"/>
    <w:rsid w:val="00CB3E5C"/>
    <w:rsid w:val="00CC5E84"/>
    <w:rsid w:val="00CE6A1A"/>
    <w:rsid w:val="00D375CE"/>
    <w:rsid w:val="00D61266"/>
    <w:rsid w:val="00D838BF"/>
    <w:rsid w:val="00DB068D"/>
    <w:rsid w:val="00DF077E"/>
    <w:rsid w:val="00E116F2"/>
    <w:rsid w:val="00E34786"/>
    <w:rsid w:val="00E55A43"/>
    <w:rsid w:val="00EE13D2"/>
    <w:rsid w:val="00EE675B"/>
    <w:rsid w:val="00EF324E"/>
    <w:rsid w:val="00F842BB"/>
    <w:rsid w:val="00F9726B"/>
    <w:rsid w:val="00FA14A4"/>
    <w:rsid w:val="00FD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BCB06-B048-44F7-99EF-54ECA885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3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B553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B5538"/>
    <w:rPr>
      <w:rFonts w:eastAsia="Times New Roman"/>
      <w:sz w:val="20"/>
      <w:szCs w:val="20"/>
      <w:lang w:val="en-US" w:eastAsia="ru-RU" w:bidi="en-US"/>
    </w:rPr>
  </w:style>
  <w:style w:type="character" w:styleId="a5">
    <w:name w:val="footnote reference"/>
    <w:uiPriority w:val="99"/>
    <w:unhideWhenUsed/>
    <w:rsid w:val="001B5538"/>
    <w:rPr>
      <w:vertAlign w:val="superscript"/>
    </w:rPr>
  </w:style>
  <w:style w:type="paragraph" w:styleId="2">
    <w:name w:val="Body Text Indent 2"/>
    <w:basedOn w:val="a"/>
    <w:link w:val="20"/>
    <w:uiPriority w:val="99"/>
    <w:semiHidden/>
    <w:rsid w:val="001B5538"/>
    <w:pPr>
      <w:widowControl w:val="0"/>
      <w:snapToGrid w:val="0"/>
      <w:spacing w:after="120" w:line="480" w:lineRule="auto"/>
      <w:ind w:left="283"/>
    </w:pPr>
    <w:rPr>
      <w:rFonts w:ascii="Times New Roman CYR" w:eastAsia="Times New Roman" w:hAnsi="Times New Roman CYR" w:cs="Times New Roman"/>
      <w:kern w:val="28"/>
      <w:sz w:val="2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5538"/>
    <w:rPr>
      <w:rFonts w:ascii="Times New Roman CYR" w:eastAsia="Times New Roman" w:hAnsi="Times New Roman CYR" w:cs="Times New Roman"/>
      <w:kern w:val="28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1B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538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List Paragraph"/>
    <w:basedOn w:val="a"/>
    <w:link w:val="a9"/>
    <w:uiPriority w:val="99"/>
    <w:qFormat/>
    <w:rsid w:val="0064017B"/>
    <w:pPr>
      <w:ind w:left="720"/>
      <w:contextualSpacing/>
    </w:pPr>
  </w:style>
  <w:style w:type="character" w:styleId="aa">
    <w:name w:val="Hyperlink"/>
    <w:uiPriority w:val="99"/>
    <w:rsid w:val="001D3DC4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1D3D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br1">
    <w:name w:val="nobr1"/>
    <w:uiPriority w:val="99"/>
    <w:rsid w:val="001D3DC4"/>
  </w:style>
  <w:style w:type="character" w:customStyle="1" w:styleId="a9">
    <w:name w:val="Абзац списка Знак"/>
    <w:link w:val="a8"/>
    <w:uiPriority w:val="99"/>
    <w:locked/>
    <w:rsid w:val="001D3DC4"/>
    <w:rPr>
      <w:rFonts w:eastAsiaTheme="minorEastAsia"/>
      <w:lang w:val="en-US" w:bidi="en-US"/>
    </w:rPr>
  </w:style>
  <w:style w:type="paragraph" w:styleId="ab">
    <w:name w:val="Normal (Web)"/>
    <w:basedOn w:val="a"/>
    <w:uiPriority w:val="99"/>
    <w:semiHidden/>
    <w:unhideWhenUsed/>
    <w:rsid w:val="004C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-x.ru/books/osnovy-nauchnoy-raboty-i-oformlenie-rezultatov-nauchnoy-deyatelnosti" TargetMode="External"/><Relationship Id="rId13" Type="http://schemas.openxmlformats.org/officeDocument/2006/relationships/hyperlink" Target="http://anybook4free.ru/book/3249337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kknigiunass.ru/?p=4386" TargetMode="External"/><Relationship Id="rId17" Type="http://schemas.openxmlformats.org/officeDocument/2006/relationships/hyperlink" Target="http://anovikov.ru/books/mn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zym.ru/naukaobraz/psihfilosofiya/96636-maydanov-as-metodologiya-nauchnogo-tvorchestv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volution.allbest.ru/sociology/00271281_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ref/ref001.htm" TargetMode="External"/><Relationship Id="rId10" Type="http://schemas.openxmlformats.org/officeDocument/2006/relationships/hyperlink" Target="http://www.studmed.ru/zharkov-ad-teoriya-i-tehnologiya-kulturno-dosugovoy-deyatelnosti-uchebnik-dlya-studentov-vuzov-kultury-i-iskusstv_99ced550924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wirpx.com" TargetMode="External"/><Relationship Id="rId14" Type="http://schemas.openxmlformats.org/officeDocument/2006/relationships/hyperlink" Target="http://www.twirpx.com/file/415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B0FC8-0BDC-40A1-A479-CC8FE297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8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Соловьева Наталья  Ивановна</cp:lastModifiedBy>
  <cp:revision>18</cp:revision>
  <dcterms:created xsi:type="dcterms:W3CDTF">2017-02-12T14:38:00Z</dcterms:created>
  <dcterms:modified xsi:type="dcterms:W3CDTF">2018-10-25T10:58:00Z</dcterms:modified>
</cp:coreProperties>
</file>