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автономное </w:t>
      </w:r>
      <w:r w:rsidRPr="00DF10A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0BE6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  <w:r w:rsidRPr="003B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5538" w:rsidRPr="003B50F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50F5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социально-культурной деятельности </w:t>
      </w:r>
    </w:p>
    <w:p w:rsidR="001B5538" w:rsidRPr="003B50F5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lang w:val="ru-RU"/>
        </w:rPr>
      </w:pPr>
    </w:p>
    <w:p w:rsidR="001B5538" w:rsidRPr="00DD7FCE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</w:p>
    <w:p w:rsidR="001B5538" w:rsidRPr="00DD7FCE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FA736D">
        <w:rPr>
          <w:rFonts w:ascii="Times New Roman" w:hAnsi="Times New Roman" w:cs="Times New Roman"/>
          <w:sz w:val="28"/>
          <w:szCs w:val="28"/>
          <w:lang w:val="ru-RU"/>
        </w:rPr>
        <w:t xml:space="preserve"> ПРАКТИКИ</w:t>
      </w: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5538" w:rsidRPr="00367CC9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C9">
        <w:rPr>
          <w:rFonts w:ascii="Times New Roman" w:hAnsi="Times New Roman"/>
          <w:sz w:val="28"/>
          <w:szCs w:val="28"/>
          <w:lang w:val="ru-RU"/>
        </w:rPr>
        <w:t>44.04.01. Педагогическое образование</w:t>
      </w:r>
    </w:p>
    <w:p w:rsidR="001B5538" w:rsidRPr="003F0C80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0C80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1B5538" w:rsidRPr="003F0C80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C9">
        <w:rPr>
          <w:rFonts w:ascii="Times New Roman" w:hAnsi="Times New Roman" w:cs="Times New Roman"/>
          <w:sz w:val="28"/>
          <w:szCs w:val="28"/>
          <w:lang w:val="ru-RU"/>
        </w:rPr>
        <w:t>Режиссура досуговых программ: теория и практика</w:t>
      </w: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077E" w:rsidRDefault="00DF077E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DD7FCE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1B5538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8C4670">
        <w:rPr>
          <w:rFonts w:ascii="Times New Roman" w:hAnsi="Times New Roman" w:cs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1B5538" w:rsidRPr="00422762" w:rsidRDefault="001B5538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="00CB3E5C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E116F2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учебной 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64017B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64017B" w:rsidRPr="00422762">
        <w:rPr>
          <w:rFonts w:ascii="Times New Roman" w:hAnsi="Times New Roman"/>
          <w:sz w:val="24"/>
          <w:szCs w:val="24"/>
          <w:lang w:val="ru-RU" w:eastAsia="ru-RU"/>
        </w:rPr>
        <w:t>подготовка магистрантов к решению профессиональных задач на основе новейших достижений в области педагогическо</w:t>
      </w:r>
      <w:r w:rsidR="00CB3E5C">
        <w:rPr>
          <w:rFonts w:ascii="Times New Roman" w:hAnsi="Times New Roman"/>
          <w:sz w:val="24"/>
          <w:szCs w:val="24"/>
          <w:lang w:val="ru-RU" w:eastAsia="ru-RU"/>
        </w:rPr>
        <w:t xml:space="preserve">го </w:t>
      </w:r>
      <w:r w:rsidR="0064017B" w:rsidRPr="00422762">
        <w:rPr>
          <w:rFonts w:ascii="Times New Roman" w:hAnsi="Times New Roman"/>
          <w:sz w:val="24"/>
          <w:szCs w:val="24"/>
          <w:lang w:val="ru-RU" w:eastAsia="ru-RU"/>
        </w:rPr>
        <w:t xml:space="preserve">и </w:t>
      </w:r>
      <w:r w:rsidR="00CB3E5C">
        <w:rPr>
          <w:rFonts w:ascii="Times New Roman" w:hAnsi="Times New Roman"/>
          <w:sz w:val="24"/>
          <w:szCs w:val="24"/>
          <w:lang w:val="ru-RU" w:eastAsia="ru-RU"/>
        </w:rPr>
        <w:t xml:space="preserve">художественного </w:t>
      </w:r>
      <w:r w:rsidR="0064017B" w:rsidRPr="00422762">
        <w:rPr>
          <w:rFonts w:ascii="Times New Roman" w:hAnsi="Times New Roman"/>
          <w:sz w:val="24"/>
          <w:szCs w:val="24"/>
          <w:lang w:val="ru-RU" w:eastAsia="ru-RU"/>
        </w:rPr>
        <w:t>образова</w:t>
      </w:r>
      <w:r w:rsidR="00CB3E5C">
        <w:rPr>
          <w:rFonts w:ascii="Times New Roman" w:hAnsi="Times New Roman"/>
          <w:sz w:val="24"/>
          <w:szCs w:val="24"/>
          <w:lang w:val="ru-RU" w:eastAsia="ru-RU"/>
        </w:rPr>
        <w:t>ния</w:t>
      </w:r>
      <w:r w:rsidR="0064017B" w:rsidRPr="0042276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22762" w:rsidRPr="00422762" w:rsidRDefault="0042276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5538" w:rsidRPr="00422762" w:rsidRDefault="001B5538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Задачи </w:t>
      </w:r>
      <w:r w:rsidR="00E116F2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42276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4017B" w:rsidRPr="00422762" w:rsidRDefault="0064017B" w:rsidP="00422762">
      <w:pPr>
        <w:pStyle w:val="a8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2762">
        <w:rPr>
          <w:rFonts w:ascii="Times New Roman" w:hAnsi="Times New Roman"/>
          <w:sz w:val="24"/>
          <w:szCs w:val="24"/>
          <w:lang w:val="ru-RU"/>
        </w:rPr>
        <w:t>закрепление знаний, умений и навыков, полученных магистрантами в процессе изучения дисциплин магистерской программы;</w:t>
      </w:r>
    </w:p>
    <w:p w:rsidR="0064017B" w:rsidRPr="00422762" w:rsidRDefault="0064017B" w:rsidP="0042276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22762">
        <w:rPr>
          <w:rFonts w:ascii="Times New Roman" w:hAnsi="Times New Roman"/>
          <w:sz w:val="24"/>
          <w:szCs w:val="24"/>
          <w:lang w:val="ru-RU"/>
        </w:rPr>
        <w:t>привитие навыков самообразования и самосовершенствования, содействие активизации научно-педагогической деятельности магистрантов;</w:t>
      </w:r>
    </w:p>
    <w:p w:rsidR="0064017B" w:rsidRPr="00422762" w:rsidRDefault="0064017B" w:rsidP="0042276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2762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готовности к применению в самостоятельной профессиональной деятельности знаний, умений и навыков, полученных в </w:t>
      </w:r>
      <w:r w:rsidRPr="00422762">
        <w:rPr>
          <w:rFonts w:ascii="Times New Roman" w:hAnsi="Times New Roman"/>
          <w:sz w:val="24"/>
          <w:szCs w:val="24"/>
          <w:lang w:val="ru-RU"/>
        </w:rPr>
        <w:t>процессе изучения дисциплин магистерской программы.</w:t>
      </w:r>
      <w:r w:rsidRPr="0042276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22762" w:rsidRPr="00422762" w:rsidRDefault="0042276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017B" w:rsidRPr="00422762" w:rsidRDefault="001B5538" w:rsidP="00422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Место </w:t>
      </w:r>
      <w:r w:rsidR="00E116F2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практики в структуре программы</w:t>
      </w:r>
      <w:r w:rsid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Учебная практика входит в цикл Б.2 </w:t>
      </w:r>
      <w:r w:rsidR="0064017B" w:rsidRPr="00422762">
        <w:rPr>
          <w:rFonts w:ascii="Times New Roman" w:hAnsi="Times New Roman"/>
          <w:bCs/>
          <w:sz w:val="24"/>
          <w:szCs w:val="24"/>
          <w:lang w:val="ru-RU"/>
        </w:rPr>
        <w:t xml:space="preserve">«Практики и НИРМ» 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>и является обязательной для освоения обучающимся. Учебная практика проводится в</w:t>
      </w:r>
      <w:r w:rsidR="00DF077E">
        <w:rPr>
          <w:rFonts w:ascii="Times New Roman" w:hAnsi="Times New Roman"/>
          <w:sz w:val="24"/>
          <w:szCs w:val="24"/>
          <w:lang w:val="ru-RU"/>
        </w:rPr>
        <w:t>о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077E">
        <w:rPr>
          <w:rFonts w:ascii="Times New Roman" w:hAnsi="Times New Roman"/>
          <w:sz w:val="24"/>
          <w:szCs w:val="24"/>
          <w:lang w:val="ru-RU"/>
        </w:rPr>
        <w:t>2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 семестре.</w:t>
      </w:r>
    </w:p>
    <w:p w:rsidR="0064017B" w:rsidRPr="00422762" w:rsidRDefault="0064017B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762" w:rsidRPr="00EE13D2" w:rsidRDefault="001B5538" w:rsidP="00EE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Способы и формы проведения </w:t>
      </w:r>
      <w:r w:rsidR="00E116F2" w:rsidRPr="00EE1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EE13D2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CC5E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22762" w:rsidRPr="00EE1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478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E13D2" w:rsidRPr="00EE13D2">
        <w:rPr>
          <w:rFonts w:ascii="Times New Roman" w:hAnsi="Times New Roman" w:cs="Times New Roman"/>
          <w:sz w:val="24"/>
          <w:szCs w:val="24"/>
          <w:lang w:val="ru-RU"/>
        </w:rPr>
        <w:t>тационарн</w:t>
      </w:r>
      <w:r w:rsidR="00E34786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EE13D2" w:rsidRPr="00EE13D2">
        <w:rPr>
          <w:rFonts w:ascii="Times New Roman" w:hAnsi="Times New Roman" w:cs="Times New Roman"/>
          <w:sz w:val="24"/>
          <w:szCs w:val="24"/>
          <w:lang w:val="ru-RU"/>
        </w:rPr>
        <w:t>практика</w:t>
      </w:r>
      <w:r w:rsidR="003D3DF5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EE13D2" w:rsidRPr="00EE13D2">
        <w:rPr>
          <w:rFonts w:ascii="Times New Roman" w:hAnsi="Times New Roman" w:cs="Times New Roman"/>
          <w:sz w:val="24"/>
          <w:szCs w:val="24"/>
          <w:lang w:val="ru-RU"/>
        </w:rPr>
        <w:t xml:space="preserve">роводится с </w:t>
      </w:r>
      <w:r w:rsidR="008950B5">
        <w:rPr>
          <w:rFonts w:ascii="Times New Roman" w:hAnsi="Times New Roman" w:cs="Times New Roman"/>
          <w:sz w:val="24"/>
          <w:szCs w:val="24"/>
          <w:lang w:val="ru-RU"/>
        </w:rPr>
        <w:t>обучающимися и</w:t>
      </w:r>
      <w:r w:rsidR="00EE13D2" w:rsidRPr="00EE13D2">
        <w:rPr>
          <w:rFonts w:ascii="Times New Roman" w:hAnsi="Times New Roman" w:cs="Times New Roman"/>
          <w:sz w:val="24"/>
          <w:szCs w:val="24"/>
          <w:lang w:val="ru-RU"/>
        </w:rPr>
        <w:t>ндивидуально, в составе учебных групп или подгрупп.</w:t>
      </w:r>
    </w:p>
    <w:p w:rsidR="00EE13D2" w:rsidRPr="00422762" w:rsidRDefault="00EE13D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762" w:rsidRPr="00411614" w:rsidRDefault="001B5538" w:rsidP="00155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2C785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есто и время проведения</w:t>
      </w:r>
      <w:r w:rsidR="00E116F2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учебной 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22762" w:rsidRPr="00411614">
        <w:rPr>
          <w:rFonts w:ascii="Times New Roman" w:hAnsi="Times New Roman"/>
          <w:bCs/>
          <w:sz w:val="24"/>
          <w:szCs w:val="24"/>
          <w:lang w:val="ru-RU"/>
        </w:rPr>
        <w:t xml:space="preserve">Учебная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практика магистрантов, обучающихся по направлению «</w:t>
      </w:r>
      <w:r w:rsidR="00422762">
        <w:rPr>
          <w:rFonts w:ascii="Times New Roman" w:hAnsi="Times New Roman"/>
          <w:sz w:val="24"/>
          <w:szCs w:val="24"/>
          <w:lang w:val="ru-RU"/>
        </w:rPr>
        <w:t>Педагогическое образование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», проводится в сторонних</w:t>
      </w:r>
      <w:r w:rsidR="00155105">
        <w:rPr>
          <w:rFonts w:ascii="Times New Roman" w:hAnsi="Times New Roman"/>
          <w:sz w:val="24"/>
          <w:szCs w:val="24"/>
          <w:lang w:val="ru-RU"/>
        </w:rPr>
        <w:t xml:space="preserve"> организациях или на выпускающей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 кафедр</w:t>
      </w:r>
      <w:r w:rsidR="00155105">
        <w:rPr>
          <w:rFonts w:ascii="Times New Roman" w:hAnsi="Times New Roman"/>
          <w:sz w:val="24"/>
          <w:szCs w:val="24"/>
          <w:lang w:val="ru-RU"/>
        </w:rPr>
        <w:t>е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22762" w:rsidRPr="00411614">
        <w:rPr>
          <w:rFonts w:ascii="Times New Roman" w:hAnsi="Times New Roman"/>
          <w:bCs/>
          <w:sz w:val="24"/>
          <w:szCs w:val="24"/>
          <w:lang w:val="ru-RU"/>
        </w:rPr>
        <w:t xml:space="preserve">Учебная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практика </w:t>
      </w:r>
      <w:r w:rsidR="00155105">
        <w:rPr>
          <w:rFonts w:ascii="Times New Roman" w:hAnsi="Times New Roman"/>
          <w:sz w:val="24"/>
          <w:szCs w:val="24"/>
          <w:lang w:val="ru-RU"/>
        </w:rPr>
        <w:t xml:space="preserve">проводится на 1 курсе,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завершается дифференцированным зачетом.</w:t>
      </w:r>
      <w:r w:rsidR="002C78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2762" w:rsidRPr="00422762" w:rsidRDefault="0042276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75CE" w:rsidRDefault="001B5538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6. Планируемые результаты обучения при прохождении практики</w:t>
      </w:r>
      <w:r w:rsidR="00D375C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55105" w:rsidRPr="00422762" w:rsidRDefault="00155105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5244"/>
        <w:gridCol w:w="1391"/>
      </w:tblGrid>
      <w:tr w:rsidR="00115907" w:rsidRPr="00E34786" w:rsidTr="00D375CE">
        <w:trPr>
          <w:trHeight w:val="971"/>
          <w:jc w:val="center"/>
        </w:trPr>
        <w:tc>
          <w:tcPr>
            <w:tcW w:w="3236" w:type="dxa"/>
            <w:vAlign w:val="center"/>
          </w:tcPr>
          <w:p w:rsidR="001B5538" w:rsidRPr="00E34786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4786">
              <w:rPr>
                <w:rFonts w:ascii="Times New Roman" w:hAnsi="Times New Roman" w:cs="Times New Roman"/>
                <w:lang w:val="ru-RU"/>
              </w:rPr>
              <w:t>Наименование трудо</w:t>
            </w:r>
            <w:r w:rsidRPr="00E34786">
              <w:rPr>
                <w:rFonts w:ascii="Times New Roman" w:hAnsi="Times New Roman" w:cs="Times New Roman"/>
              </w:rPr>
              <w:t>вого действия</w:t>
            </w:r>
          </w:p>
        </w:tc>
        <w:tc>
          <w:tcPr>
            <w:tcW w:w="5244" w:type="dxa"/>
            <w:vAlign w:val="center"/>
          </w:tcPr>
          <w:p w:rsidR="001B5538" w:rsidRPr="00E34786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786">
              <w:rPr>
                <w:rFonts w:ascii="Times New Roman" w:hAnsi="Times New Roman" w:cs="Times New Roman"/>
              </w:rPr>
              <w:t>Наименование</w:t>
            </w:r>
          </w:p>
          <w:p w:rsidR="001B5538" w:rsidRPr="00E34786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4786">
              <w:rPr>
                <w:rFonts w:ascii="Times New Roman" w:hAnsi="Times New Roman" w:cs="Times New Roman"/>
              </w:rPr>
              <w:t>вида деятельности</w:t>
            </w:r>
          </w:p>
        </w:tc>
        <w:tc>
          <w:tcPr>
            <w:tcW w:w="1391" w:type="dxa"/>
            <w:vAlign w:val="center"/>
          </w:tcPr>
          <w:p w:rsidR="001B5538" w:rsidRPr="00E34786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786">
              <w:rPr>
                <w:rFonts w:ascii="Times New Roman" w:hAnsi="Times New Roman" w:cs="Times New Roman"/>
              </w:rPr>
              <w:t>Количество часов/зачетных единиц</w:t>
            </w:r>
          </w:p>
        </w:tc>
      </w:tr>
      <w:tr w:rsidR="00115907" w:rsidRPr="00E34786" w:rsidTr="00D375CE">
        <w:trPr>
          <w:jc w:val="center"/>
        </w:trPr>
        <w:tc>
          <w:tcPr>
            <w:tcW w:w="3236" w:type="dxa"/>
          </w:tcPr>
          <w:p w:rsidR="001B5538" w:rsidRPr="00E34786" w:rsidRDefault="00E34786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4786">
              <w:rPr>
                <w:rFonts w:ascii="Times New Roman" w:hAnsi="Times New Roman" w:cs="Times New Roman"/>
                <w:lang w:val="ru-RU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5244" w:type="dxa"/>
          </w:tcPr>
          <w:p w:rsidR="00E34786" w:rsidRPr="00E34786" w:rsidRDefault="00E34786" w:rsidP="00E347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4786">
              <w:rPr>
                <w:rFonts w:ascii="Times New Roman" w:hAnsi="Times New Roman"/>
                <w:lang w:val="ru-RU"/>
              </w:rPr>
              <w:t xml:space="preserve">Сбор, анализ и систематизация информации о деятельности </w:t>
            </w:r>
            <w:r w:rsidR="00115907">
              <w:rPr>
                <w:rFonts w:ascii="Times New Roman" w:hAnsi="Times New Roman"/>
                <w:lang w:val="ru-RU"/>
              </w:rPr>
              <w:t>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E34786" w:rsidRDefault="00E34786" w:rsidP="00E347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4786">
              <w:rPr>
                <w:rFonts w:ascii="Times New Roman" w:hAnsi="Times New Roman"/>
                <w:lang w:val="ru-RU"/>
              </w:rPr>
              <w:t>Анализ досугов</w:t>
            </w:r>
            <w:r w:rsidR="002307BC">
              <w:rPr>
                <w:rFonts w:ascii="Times New Roman" w:hAnsi="Times New Roman"/>
                <w:lang w:val="ru-RU"/>
              </w:rPr>
              <w:t xml:space="preserve">ых </w:t>
            </w:r>
            <w:r w:rsidR="00115907">
              <w:rPr>
                <w:rFonts w:ascii="Times New Roman" w:hAnsi="Times New Roman"/>
                <w:lang w:val="ru-RU"/>
              </w:rPr>
              <w:t>мероприятий, проводимых в 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115907" w:rsidRPr="00E34786" w:rsidRDefault="00115907" w:rsidP="0011590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постановке </w:t>
            </w:r>
            <w:r w:rsidRPr="00E34786">
              <w:rPr>
                <w:rFonts w:ascii="Times New Roman" w:hAnsi="Times New Roman"/>
                <w:lang w:val="ru-RU"/>
              </w:rPr>
              <w:t>досугов</w:t>
            </w:r>
            <w:r>
              <w:rPr>
                <w:rFonts w:ascii="Times New Roman" w:hAnsi="Times New Roman"/>
                <w:lang w:val="ru-RU"/>
              </w:rPr>
              <w:t>ой программы для любой возрастной группы на базе 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2C785B" w:rsidRPr="00E34786" w:rsidRDefault="002C785B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отчетной документации по практике.</w:t>
            </w:r>
          </w:p>
        </w:tc>
        <w:tc>
          <w:tcPr>
            <w:tcW w:w="1391" w:type="dxa"/>
          </w:tcPr>
          <w:p w:rsidR="001B5538" w:rsidRPr="00E34786" w:rsidRDefault="00E34786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54/1,5</w:t>
            </w:r>
          </w:p>
        </w:tc>
      </w:tr>
      <w:tr w:rsidR="00115907" w:rsidRPr="00E34786" w:rsidTr="00D375CE">
        <w:trPr>
          <w:jc w:val="center"/>
        </w:trPr>
        <w:tc>
          <w:tcPr>
            <w:tcW w:w="3236" w:type="dxa"/>
          </w:tcPr>
          <w:p w:rsidR="002307BC" w:rsidRPr="00E34786" w:rsidRDefault="002307BC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4786">
              <w:rPr>
                <w:rFonts w:ascii="Times New Roman" w:hAnsi="Times New Roman" w:cs="Times New Roman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5244" w:type="dxa"/>
          </w:tcPr>
          <w:p w:rsidR="00D375CE" w:rsidRPr="00E34786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4786">
              <w:rPr>
                <w:rFonts w:ascii="Times New Roman" w:hAnsi="Times New Roman"/>
                <w:lang w:val="ru-RU"/>
              </w:rPr>
              <w:t xml:space="preserve">Сбор, анализ и систематизация информации о деятельности </w:t>
            </w:r>
            <w:r>
              <w:rPr>
                <w:rFonts w:ascii="Times New Roman" w:hAnsi="Times New Roman"/>
                <w:lang w:val="ru-RU"/>
              </w:rPr>
              <w:t>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D375CE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4786">
              <w:rPr>
                <w:rFonts w:ascii="Times New Roman" w:hAnsi="Times New Roman"/>
                <w:lang w:val="ru-RU"/>
              </w:rPr>
              <w:t>Анализ досугов</w:t>
            </w:r>
            <w:r>
              <w:rPr>
                <w:rFonts w:ascii="Times New Roman" w:hAnsi="Times New Roman"/>
                <w:lang w:val="ru-RU"/>
              </w:rPr>
              <w:t>ых мероприятий, проводимых в 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D375CE" w:rsidRPr="00E34786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постановке </w:t>
            </w:r>
            <w:r w:rsidRPr="00E34786">
              <w:rPr>
                <w:rFonts w:ascii="Times New Roman" w:hAnsi="Times New Roman"/>
                <w:lang w:val="ru-RU"/>
              </w:rPr>
              <w:t>досугов</w:t>
            </w:r>
            <w:r>
              <w:rPr>
                <w:rFonts w:ascii="Times New Roman" w:hAnsi="Times New Roman"/>
                <w:lang w:val="ru-RU"/>
              </w:rPr>
              <w:t>ой программы для любой возрастной группы на базе 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2307BC" w:rsidRPr="00E34786" w:rsidRDefault="002307BC" w:rsidP="00531A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отчетной документации по практике.</w:t>
            </w:r>
          </w:p>
        </w:tc>
        <w:tc>
          <w:tcPr>
            <w:tcW w:w="1391" w:type="dxa"/>
          </w:tcPr>
          <w:p w:rsidR="002307BC" w:rsidRPr="00E34786" w:rsidRDefault="002307BC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54/1,5</w:t>
            </w:r>
          </w:p>
        </w:tc>
      </w:tr>
      <w:tr w:rsidR="00115907" w:rsidRPr="00E34786" w:rsidTr="00D375CE">
        <w:trPr>
          <w:jc w:val="center"/>
        </w:trPr>
        <w:tc>
          <w:tcPr>
            <w:tcW w:w="3236" w:type="dxa"/>
          </w:tcPr>
          <w:p w:rsidR="002307BC" w:rsidRPr="00E34786" w:rsidRDefault="002307BC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4786">
              <w:rPr>
                <w:rFonts w:ascii="Times New Roman" w:hAnsi="Times New Roman" w:cs="Times New Roman"/>
                <w:lang w:val="ru-RU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5244" w:type="dxa"/>
          </w:tcPr>
          <w:p w:rsidR="00D375CE" w:rsidRPr="00E34786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4786">
              <w:rPr>
                <w:rFonts w:ascii="Times New Roman" w:hAnsi="Times New Roman"/>
                <w:lang w:val="ru-RU"/>
              </w:rPr>
              <w:t xml:space="preserve">Сбор, анализ и систематизация информации о деятельности </w:t>
            </w:r>
            <w:r>
              <w:rPr>
                <w:rFonts w:ascii="Times New Roman" w:hAnsi="Times New Roman"/>
                <w:lang w:val="ru-RU"/>
              </w:rPr>
              <w:t>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D375CE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4786">
              <w:rPr>
                <w:rFonts w:ascii="Times New Roman" w:hAnsi="Times New Roman"/>
                <w:lang w:val="ru-RU"/>
              </w:rPr>
              <w:t>Анализ досугов</w:t>
            </w:r>
            <w:r>
              <w:rPr>
                <w:rFonts w:ascii="Times New Roman" w:hAnsi="Times New Roman"/>
                <w:lang w:val="ru-RU"/>
              </w:rPr>
              <w:t>ых мероприятий, проводимых в 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D375CE" w:rsidRPr="00E34786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постановке </w:t>
            </w:r>
            <w:r w:rsidRPr="00E34786">
              <w:rPr>
                <w:rFonts w:ascii="Times New Roman" w:hAnsi="Times New Roman"/>
                <w:lang w:val="ru-RU"/>
              </w:rPr>
              <w:t>досугов</w:t>
            </w:r>
            <w:r>
              <w:rPr>
                <w:rFonts w:ascii="Times New Roman" w:hAnsi="Times New Roman"/>
                <w:lang w:val="ru-RU"/>
              </w:rPr>
              <w:t>ой программы для любой возрастной группы на базе 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2307BC" w:rsidRPr="00E34786" w:rsidRDefault="002307BC" w:rsidP="00531A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отчетной документации по практике.</w:t>
            </w:r>
          </w:p>
        </w:tc>
        <w:tc>
          <w:tcPr>
            <w:tcW w:w="1391" w:type="dxa"/>
          </w:tcPr>
          <w:p w:rsidR="002307BC" w:rsidRPr="00E34786" w:rsidRDefault="002307BC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54/1,5</w:t>
            </w:r>
          </w:p>
        </w:tc>
      </w:tr>
      <w:tr w:rsidR="00115907" w:rsidRPr="00E34786" w:rsidTr="00D375CE">
        <w:trPr>
          <w:jc w:val="center"/>
        </w:trPr>
        <w:tc>
          <w:tcPr>
            <w:tcW w:w="3236" w:type="dxa"/>
          </w:tcPr>
          <w:p w:rsidR="002307BC" w:rsidRPr="00E34786" w:rsidRDefault="002307BC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4786">
              <w:rPr>
                <w:rFonts w:ascii="Times New Roman" w:hAnsi="Times New Roman" w:cs="Times New Roman"/>
                <w:lang w:val="ru-RU"/>
              </w:rPr>
              <w:lastRenderedPageBreak/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5244" w:type="dxa"/>
          </w:tcPr>
          <w:p w:rsidR="00D375CE" w:rsidRPr="00E34786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4786">
              <w:rPr>
                <w:rFonts w:ascii="Times New Roman" w:hAnsi="Times New Roman"/>
                <w:lang w:val="ru-RU"/>
              </w:rPr>
              <w:t xml:space="preserve">Сбор, анализ и систематизация информации о деятельности </w:t>
            </w:r>
            <w:r>
              <w:rPr>
                <w:rFonts w:ascii="Times New Roman" w:hAnsi="Times New Roman"/>
                <w:lang w:val="ru-RU"/>
              </w:rPr>
              <w:t>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D375CE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34786">
              <w:rPr>
                <w:rFonts w:ascii="Times New Roman" w:hAnsi="Times New Roman"/>
                <w:lang w:val="ru-RU"/>
              </w:rPr>
              <w:t>Анализ досугов</w:t>
            </w:r>
            <w:r>
              <w:rPr>
                <w:rFonts w:ascii="Times New Roman" w:hAnsi="Times New Roman"/>
                <w:lang w:val="ru-RU"/>
              </w:rPr>
              <w:t>ых мероприятий, проводимых в 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D375CE" w:rsidRPr="00E34786" w:rsidRDefault="00D375CE" w:rsidP="00D375C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постановке </w:t>
            </w:r>
            <w:r w:rsidRPr="00E34786">
              <w:rPr>
                <w:rFonts w:ascii="Times New Roman" w:hAnsi="Times New Roman"/>
                <w:lang w:val="ru-RU"/>
              </w:rPr>
              <w:t>досугов</w:t>
            </w:r>
            <w:r>
              <w:rPr>
                <w:rFonts w:ascii="Times New Roman" w:hAnsi="Times New Roman"/>
                <w:lang w:val="ru-RU"/>
              </w:rPr>
              <w:t>ой программы для любой возрастной группы на базе профильной организации</w:t>
            </w:r>
            <w:r w:rsidRPr="00E34786">
              <w:rPr>
                <w:rFonts w:ascii="Times New Roman" w:hAnsi="Times New Roman"/>
                <w:lang w:val="ru-RU"/>
              </w:rPr>
              <w:t>.</w:t>
            </w:r>
          </w:p>
          <w:p w:rsidR="002307BC" w:rsidRPr="00E34786" w:rsidRDefault="002307BC" w:rsidP="00531A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отчетной документации по практике.</w:t>
            </w:r>
          </w:p>
        </w:tc>
        <w:tc>
          <w:tcPr>
            <w:tcW w:w="1391" w:type="dxa"/>
          </w:tcPr>
          <w:p w:rsidR="002307BC" w:rsidRPr="00E34786" w:rsidRDefault="002307BC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54/1,5</w:t>
            </w:r>
          </w:p>
        </w:tc>
      </w:tr>
    </w:tbl>
    <w:p w:rsidR="00E34786" w:rsidRDefault="00E34786" w:rsidP="00E34786">
      <w:pPr>
        <w:spacing w:after="0"/>
        <w:rPr>
          <w:rFonts w:ascii="Times New Roman" w:hAnsi="Times New Roman" w:cs="Times New Roman"/>
          <w:b/>
          <w:lang w:val="ru-RU"/>
        </w:rPr>
      </w:pPr>
    </w:p>
    <w:p w:rsidR="002C785B" w:rsidRPr="002C785B" w:rsidRDefault="001B5538" w:rsidP="002C78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785B" w:rsidRPr="002C785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бъем практики в зачетных единицах и ее продолжительность в неделях</w:t>
      </w:r>
      <w:r w:rsidR="002C785B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2C785B" w:rsidRPr="002C785B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составляет 216</w:t>
      </w:r>
      <w:r w:rsidR="002C785B" w:rsidRPr="002C78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часов, 6 зачетных единиц.</w:t>
      </w:r>
      <w:r w:rsidR="002C785B" w:rsidRPr="002C785B">
        <w:rPr>
          <w:rFonts w:ascii="Times New Roman" w:hAnsi="Times New Roman"/>
          <w:iCs/>
          <w:sz w:val="24"/>
          <w:szCs w:val="24"/>
          <w:lang w:val="ru-RU"/>
        </w:rPr>
        <w:t xml:space="preserve"> Продолжительность практики – 4 недели.</w:t>
      </w:r>
    </w:p>
    <w:p w:rsidR="002C785B" w:rsidRPr="002C785B" w:rsidRDefault="002C785B" w:rsidP="002C7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16F2" w:rsidRPr="002C785B" w:rsidRDefault="001B5538" w:rsidP="002C7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Структура и содержание 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>учебной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D6126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07050" w:rsidRDefault="00407050" w:rsidP="00407050">
      <w:pPr>
        <w:shd w:val="clear" w:color="auto" w:fill="FFFFFF"/>
        <w:autoSpaceDE w:val="0"/>
        <w:snapToGrid w:val="0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tbl>
      <w:tblPr>
        <w:tblW w:w="100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670"/>
        <w:gridCol w:w="1656"/>
      </w:tblGrid>
      <w:tr w:rsidR="00D375CE" w:rsidRPr="00155105" w:rsidTr="00D37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55105">
              <w:rPr>
                <w:rFonts w:ascii="Times New Roman" w:hAnsi="Times New Roman"/>
                <w:bCs/>
                <w:iCs/>
              </w:rPr>
              <w:t>№</w:t>
            </w:r>
          </w:p>
          <w:p w:rsidR="00D375CE" w:rsidRPr="00155105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55105">
              <w:rPr>
                <w:rFonts w:ascii="Times New Roman" w:hAnsi="Times New Roman"/>
                <w:bCs/>
                <w:iCs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D375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5105">
              <w:rPr>
                <w:rFonts w:ascii="Times New Roman" w:hAnsi="Times New Roman"/>
                <w:bCs/>
                <w:iCs/>
                <w:lang w:val="ru-RU"/>
              </w:rPr>
              <w:t>Э</w:t>
            </w:r>
            <w:r w:rsidRPr="00155105">
              <w:rPr>
                <w:rFonts w:ascii="Times New Roman" w:hAnsi="Times New Roman"/>
                <w:bCs/>
                <w:iCs/>
              </w:rPr>
              <w:t>тапы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155105">
              <w:rPr>
                <w:rFonts w:ascii="Times New Roman" w:hAnsi="Times New Roman"/>
                <w:bCs/>
                <w:iCs/>
                <w:lang w:val="ru-RU"/>
              </w:rPr>
              <w:t xml:space="preserve">Виды работ на практике, включая самостоятельную работу магистрантов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55105">
              <w:rPr>
                <w:rFonts w:ascii="Times New Roman" w:hAnsi="Times New Roman"/>
                <w:bCs/>
                <w:iCs/>
              </w:rPr>
              <w:t>Формы</w:t>
            </w:r>
          </w:p>
          <w:p w:rsidR="00D375CE" w:rsidRPr="00155105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155105">
              <w:rPr>
                <w:rFonts w:ascii="Times New Roman" w:hAnsi="Times New Roman"/>
                <w:bCs/>
                <w:iCs/>
              </w:rPr>
              <w:t>текущего</w:t>
            </w:r>
          </w:p>
          <w:p w:rsidR="00D375CE" w:rsidRPr="00155105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5105">
              <w:rPr>
                <w:rFonts w:ascii="Times New Roman" w:hAnsi="Times New Roman"/>
                <w:bCs/>
                <w:iCs/>
              </w:rPr>
              <w:t>контроля</w:t>
            </w:r>
          </w:p>
        </w:tc>
      </w:tr>
      <w:tr w:rsidR="00D375CE" w:rsidRPr="00155105" w:rsidTr="00D375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5105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Default="00D375CE" w:rsidP="006D6F2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155105">
              <w:rPr>
                <w:rFonts w:ascii="Times New Roman" w:hAnsi="Times New Roman"/>
                <w:bCs/>
                <w:iCs/>
              </w:rPr>
              <w:t xml:space="preserve">Первый этап – </w:t>
            </w:r>
          </w:p>
          <w:p w:rsidR="006D6F2D" w:rsidRPr="006D6F2D" w:rsidRDefault="006D6F2D" w:rsidP="006D6F2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подготовительный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0245B5">
            <w:pPr>
              <w:pStyle w:val="a8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155105">
              <w:rPr>
                <w:rFonts w:ascii="Times New Roman" w:hAnsi="Times New Roman"/>
                <w:iCs/>
                <w:lang w:val="ru-RU"/>
              </w:rPr>
              <w:t xml:space="preserve">Подготовить аннотированный список современной педагогической и научно-методической литературы с целью определения ведущих тенденций развития </w:t>
            </w:r>
            <w:r w:rsidRPr="00155105">
              <w:rPr>
                <w:rFonts w:ascii="Times New Roman" w:hAnsi="Times New Roman"/>
                <w:lang w:val="ru-RU"/>
              </w:rPr>
              <w:t>теории и практики художественного образования.</w:t>
            </w:r>
          </w:p>
          <w:p w:rsidR="00D375CE" w:rsidRPr="00155105" w:rsidRDefault="00D375CE" w:rsidP="000245B5">
            <w:pPr>
              <w:pStyle w:val="a8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</w:pPr>
            <w:r w:rsidRPr="00155105">
              <w:rPr>
                <w:rFonts w:ascii="Times New Roman" w:hAnsi="Times New Roman"/>
                <w:lang w:val="ru-RU"/>
              </w:rPr>
              <w:t>Ознакомиться с основными направлениями деятельности профильной организации (школа искусств, центр внешкольной работы, дом творчества, дом культуры, Дворец культуры, клуб, многофункциональный культурный центр, музей, библиотека и др.).</w:t>
            </w:r>
          </w:p>
          <w:p w:rsidR="00D375CE" w:rsidRPr="00155105" w:rsidRDefault="00D375CE" w:rsidP="000245B5">
            <w:pPr>
              <w:pStyle w:val="a8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</w:pPr>
            <w:r w:rsidRPr="00155105">
              <w:rPr>
                <w:rFonts w:ascii="Times New Roman" w:hAnsi="Times New Roman"/>
                <w:lang w:val="ru-RU"/>
              </w:rPr>
              <w:t xml:space="preserve">Составить паспорт профильной организации. </w:t>
            </w:r>
          </w:p>
          <w:p w:rsidR="00D375CE" w:rsidRPr="00155105" w:rsidRDefault="00D375CE" w:rsidP="000245B5">
            <w:pPr>
              <w:pStyle w:val="a8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5105">
              <w:rPr>
                <w:rFonts w:ascii="Times New Roman" w:hAnsi="Times New Roman"/>
                <w:shd w:val="clear" w:color="auto" w:fill="FFFFFF"/>
                <w:lang w:val="ru-RU"/>
              </w:rPr>
              <w:t>Составить календарь досуговых программ (на период практики).</w:t>
            </w:r>
            <w:r w:rsidRPr="0015510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55105">
              <w:rPr>
                <w:rFonts w:ascii="Times New Roman" w:hAnsi="Times New Roman"/>
                <w:iCs/>
              </w:rPr>
              <w:t>Отчет</w:t>
            </w:r>
          </w:p>
        </w:tc>
      </w:tr>
      <w:tr w:rsidR="00D375CE" w:rsidRPr="00155105" w:rsidTr="00D375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5105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155105">
              <w:rPr>
                <w:rFonts w:ascii="Times New Roman" w:hAnsi="Times New Roman"/>
                <w:bCs/>
                <w:iCs/>
                <w:lang w:val="ru-RU"/>
              </w:rPr>
              <w:t xml:space="preserve">Второй этап – </w:t>
            </w:r>
            <w:r w:rsidR="006D6F2D">
              <w:rPr>
                <w:rFonts w:ascii="Times New Roman" w:hAnsi="Times New Roman"/>
                <w:bCs/>
                <w:iCs/>
                <w:lang w:val="ru-RU"/>
              </w:rPr>
              <w:t>учебно-</w:t>
            </w:r>
            <w:r w:rsidR="006D6F2D" w:rsidRPr="00155105">
              <w:rPr>
                <w:rFonts w:ascii="Times New Roman" w:hAnsi="Times New Roman"/>
                <w:bCs/>
                <w:iCs/>
              </w:rPr>
              <w:t>ознакомительный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0245B5">
            <w:pPr>
              <w:pStyle w:val="a8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u w:val="single"/>
                <w:shd w:val="clear" w:color="auto" w:fill="FFFFFF"/>
                <w:lang w:val="ru-RU"/>
              </w:rPr>
            </w:pPr>
            <w:r w:rsidRPr="00155105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Проанализировать досуговые мероприятия, проводимые в </w:t>
            </w:r>
            <w:r w:rsidRPr="00155105">
              <w:rPr>
                <w:rFonts w:ascii="Times New Roman" w:hAnsi="Times New Roman"/>
                <w:lang w:val="ru-RU"/>
              </w:rPr>
              <w:t>профильной организации</w:t>
            </w:r>
            <w:r w:rsidRPr="00155105">
              <w:rPr>
                <w:rFonts w:ascii="Times New Roman" w:hAnsi="Times New Roman"/>
                <w:shd w:val="clear" w:color="auto" w:fill="FFFFFF"/>
                <w:lang w:val="ru-RU"/>
              </w:rPr>
              <w:t xml:space="preserve">.  </w:t>
            </w:r>
          </w:p>
          <w:p w:rsidR="00D375CE" w:rsidRPr="00155105" w:rsidRDefault="00D375CE" w:rsidP="000245B5">
            <w:pPr>
              <w:pStyle w:val="a8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shd w:val="clear" w:color="auto" w:fill="FFFFFF"/>
                <w:lang w:val="ru-RU"/>
              </w:rPr>
            </w:pPr>
            <w:r w:rsidRPr="00155105">
              <w:rPr>
                <w:rFonts w:ascii="Times New Roman" w:hAnsi="Times New Roman"/>
                <w:iCs/>
                <w:lang w:val="ru-RU"/>
              </w:rPr>
              <w:t xml:space="preserve">Принять участие в постановке досуговой </w:t>
            </w:r>
            <w:r w:rsidRPr="00155105">
              <w:rPr>
                <w:rFonts w:ascii="Times New Roman" w:hAnsi="Times New Roman"/>
                <w:iCs/>
                <w:shd w:val="clear" w:color="auto" w:fill="FFFFFF"/>
                <w:lang w:val="ru-RU"/>
              </w:rPr>
              <w:t xml:space="preserve">программы для любой возрастной группы на базе </w:t>
            </w:r>
            <w:r w:rsidRPr="00155105">
              <w:rPr>
                <w:rFonts w:ascii="Times New Roman" w:hAnsi="Times New Roman"/>
                <w:lang w:val="ru-RU"/>
              </w:rPr>
              <w:t>профильной организации.</w:t>
            </w:r>
          </w:p>
          <w:p w:rsidR="00D375CE" w:rsidRPr="00155105" w:rsidRDefault="00D375CE" w:rsidP="000245B5">
            <w:pPr>
              <w:pStyle w:val="a8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5105">
              <w:rPr>
                <w:rFonts w:ascii="Times New Roman" w:hAnsi="Times New Roman"/>
                <w:iCs/>
                <w:shd w:val="clear" w:color="auto" w:fill="FFFFFF"/>
                <w:lang w:val="ru-RU"/>
              </w:rPr>
              <w:t>Проанализировать проведенное мероприятие магистрантом и научным руководителем.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55105">
              <w:rPr>
                <w:rFonts w:ascii="Times New Roman" w:hAnsi="Times New Roman"/>
                <w:iCs/>
              </w:rPr>
              <w:t>Отчет</w:t>
            </w:r>
          </w:p>
        </w:tc>
      </w:tr>
      <w:tr w:rsidR="00D375CE" w:rsidRPr="00155105" w:rsidTr="00D375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5105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55105">
              <w:rPr>
                <w:rFonts w:ascii="Times New Roman" w:hAnsi="Times New Roman"/>
                <w:bCs/>
                <w:iCs/>
              </w:rPr>
              <w:t xml:space="preserve">Третий этап – </w:t>
            </w:r>
          </w:p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55105">
              <w:rPr>
                <w:rFonts w:ascii="Times New Roman" w:hAnsi="Times New Roman"/>
                <w:bCs/>
                <w:iCs/>
              </w:rPr>
              <w:t xml:space="preserve">отчетный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155105" w:rsidRDefault="00D375CE" w:rsidP="000245B5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5105">
              <w:rPr>
                <w:rFonts w:ascii="Times New Roman" w:hAnsi="Times New Roman"/>
                <w:lang w:val="ru-RU"/>
              </w:rPr>
              <w:t>Подготовить отчетную документацию по практике и предоставить ее руководителю практики в установленный срок.</w:t>
            </w:r>
          </w:p>
          <w:p w:rsidR="00D375CE" w:rsidRPr="00155105" w:rsidRDefault="00D375CE" w:rsidP="000245B5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5105">
              <w:rPr>
                <w:rFonts w:ascii="Times New Roman" w:hAnsi="Times New Roman"/>
                <w:lang w:val="ru-RU"/>
              </w:rPr>
              <w:t>Выступить на итоговой конференции с отчетом о прохождении практики и мультимедийной презентацией.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CE" w:rsidRPr="00155105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55105">
              <w:rPr>
                <w:rFonts w:ascii="Times New Roman" w:hAnsi="Times New Roman"/>
                <w:iCs/>
              </w:rPr>
              <w:t>Дифференцированный зачет</w:t>
            </w:r>
          </w:p>
        </w:tc>
      </w:tr>
    </w:tbl>
    <w:p w:rsidR="00D375CE" w:rsidRDefault="00D375CE" w:rsidP="00407050">
      <w:pPr>
        <w:shd w:val="clear" w:color="auto" w:fill="FFFFFF"/>
        <w:autoSpaceDE w:val="0"/>
        <w:snapToGrid w:val="0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D3DC4" w:rsidRPr="001D3DC4" w:rsidRDefault="001B5538" w:rsidP="00531A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Pr="001D3DC4">
        <w:rPr>
          <w:rFonts w:ascii="Times New Roman" w:hAnsi="Times New Roman" w:cs="Times New Roman"/>
          <w:b/>
          <w:sz w:val="24"/>
          <w:szCs w:val="24"/>
          <w:lang w:val="ru-RU"/>
        </w:rPr>
        <w:t>Описание форм отчетности (в том числе промежуточной аттестации обучающихся) по практике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D3DC4"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Защита практики проходит в форме выступления магистранта на итоговой конференции.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lang w:val="ru-RU"/>
        </w:rPr>
        <w:t xml:space="preserve">Отчетная документация по </w:t>
      </w:r>
      <w:r w:rsidRPr="001D3DC4">
        <w:rPr>
          <w:rFonts w:ascii="Times New Roman" w:hAnsi="Times New Roman"/>
          <w:bCs/>
          <w:sz w:val="24"/>
          <w:szCs w:val="24"/>
          <w:lang w:val="ru-RU"/>
        </w:rPr>
        <w:t>учебной</w:t>
      </w:r>
      <w:r w:rsidRPr="001D3DC4">
        <w:rPr>
          <w:rFonts w:ascii="Times New Roman" w:hAnsi="Times New Roman"/>
          <w:iCs/>
          <w:sz w:val="24"/>
          <w:szCs w:val="24"/>
          <w:lang w:val="ru-RU"/>
        </w:rPr>
        <w:t xml:space="preserve"> практике</w:t>
      </w: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включает в себя: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</w:rPr>
        <w:t>отчет о прохождении практики;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магистранта-практиканта, данный научным руководителем магистранта;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</w:rPr>
        <w:t>самоанализ магистранта;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lastRenderedPageBreak/>
        <w:t xml:space="preserve">рабочие материалы, созданные за время прохождения практики (комплект нормативной документации, </w:t>
      </w:r>
      <w:r w:rsidR="004C6EEB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сценарные разработки, </w:t>
      </w: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мультимедийные презентации и т.п.);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акт о внедрении в деятельность</w:t>
      </w:r>
      <w:r w:rsidR="004C6EEB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профильной организации а</w:t>
      </w: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вторских разработок (при их наличии).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руководителю практики. 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По итогам практики магистранту выставляется оценка.</w:t>
      </w:r>
    </w:p>
    <w:p w:rsidR="001D3DC4" w:rsidRDefault="001D3DC4" w:rsidP="001D3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5538" w:rsidRPr="002C785B" w:rsidRDefault="001B5538" w:rsidP="001D3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Образовательные, научно-исследовательские и научно-производственные технологии, используемые на 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практике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D3DC4" w:rsidRPr="00411614" w:rsidRDefault="001D3DC4" w:rsidP="001D3DC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различные современные педагогические технологии, в том числе – технологии </w:t>
      </w:r>
      <w:r w:rsidRPr="00411614">
        <w:rPr>
          <w:rFonts w:ascii="Times New Roman" w:hAnsi="Times New Roman"/>
          <w:sz w:val="24"/>
          <w:szCs w:val="24"/>
          <w:lang w:val="ru-RU"/>
        </w:rPr>
        <w:t>личностно-ориентированные, сотворчества, проблемного обучения, интегрированного обучения, проектной деятельности, здоровьесберегающие (арт-терапевтические), коррекционные и другие;</w:t>
      </w:r>
    </w:p>
    <w:p w:rsidR="001D3DC4" w:rsidRPr="00411614" w:rsidRDefault="001D3DC4" w:rsidP="001D3DC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цветотерапии, психодрамы и др. </w:t>
      </w:r>
    </w:p>
    <w:p w:rsidR="001D3DC4" w:rsidRDefault="001D3DC4" w:rsidP="001D3DC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1AF0" w:rsidRPr="00531AF0" w:rsidRDefault="001B5538" w:rsidP="00531A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Учебно-методическое обеспечение самостоятельной работы обучающихся на 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1D3DC4">
        <w:rPr>
          <w:rFonts w:ascii="Times New Roman" w:hAnsi="Times New Roman" w:cs="Times New Roman"/>
          <w:b/>
          <w:sz w:val="24"/>
          <w:szCs w:val="24"/>
          <w:lang w:val="ru-RU"/>
        </w:rPr>
        <w:t>практике</w:t>
      </w:r>
      <w:r w:rsidR="00531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Результаты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практики о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бобщаются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магистрантом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в аналитическом отчете, который пред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о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ставляется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руководителю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практики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в установленный срок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. Основны</w:t>
      </w:r>
      <w:r w:rsidR="008B01AE">
        <w:rPr>
          <w:rFonts w:ascii="Times New Roman" w:hAnsi="Times New Roman"/>
          <w:iCs/>
          <w:sz w:val="24"/>
          <w:szCs w:val="24"/>
          <w:lang w:val="ru-RU"/>
        </w:rPr>
        <w:t>ми целями аналитического отчета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являются: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подробное описание содержания деятельности магистранта на практике, включая самостоятельную работу;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формализация и детальное изложение разработок, осуществленных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магистрантом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в ходе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прохождения практики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;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выводы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>,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полученные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по итогам практики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531AF0" w:rsidRPr="00531AF0" w:rsidRDefault="00531AF0" w:rsidP="00531AF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31AF0">
        <w:rPr>
          <w:rFonts w:ascii="Times New Roman" w:hAnsi="Times New Roman"/>
          <w:iCs/>
          <w:sz w:val="24"/>
          <w:szCs w:val="24"/>
          <w:lang w:val="ru-RU"/>
        </w:rPr>
        <w:t xml:space="preserve">Аналитический отчет должен быть представлен руководителю 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практики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на подпись, удостоверяющую соответствие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 xml:space="preserve">работы основным требованиям направления подготовки 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>«Педагогическое образование»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Сроки предоставления отчета регулируются нормативными актами и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распоряжениями директора института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4C6EEB" w:rsidRPr="00531AF0" w:rsidRDefault="004C6EEB" w:rsidP="00531AF0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1B5538" w:rsidRDefault="001B5538" w:rsidP="00CC5E8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Учебно-методическое и информационное (в том числе программное) обеспечение 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практики</w:t>
      </w:r>
      <w:r w:rsidR="00CC5E8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а) рекомендуемая литература</w:t>
      </w: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Основная:</w:t>
      </w:r>
    </w:p>
    <w:p w:rsidR="001D3DC4" w:rsidRPr="001D3DC4" w:rsidRDefault="001D3DC4" w:rsidP="001D3DC4">
      <w:pPr>
        <w:pStyle w:val="a8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Жаркова, Л.С. Организация деятельности учреждений культуры: Учебник для студентов вузов культуры и искусств / Л.С. Жаркова. – М.: Издательский Дом МГУКИ, 2010. – 396 с. </w:t>
      </w:r>
    </w:p>
    <w:p w:rsidR="0059597A" w:rsidRDefault="0059597A" w:rsidP="0059597A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9597A">
        <w:rPr>
          <w:rFonts w:ascii="Times New Roman" w:hAnsi="Times New Roman"/>
          <w:sz w:val="24"/>
          <w:szCs w:val="24"/>
          <w:lang w:val="ru-RU"/>
        </w:rPr>
        <w:t xml:space="preserve">Организация деятельности учреждений культуры клубного типа: учебное пособие / Под общ. ред. Н.П. Гончаровой. – СПб.: Издательство «Лань»; Издательство «ПЛАНЕТА МУЗЫКИ», 2015. – 448 с. </w:t>
      </w:r>
    </w:p>
    <w:p w:rsidR="0059597A" w:rsidRPr="0059597A" w:rsidRDefault="0059597A" w:rsidP="0059597A">
      <w:pPr>
        <w:pStyle w:val="a8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досуговых 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>: учебник</w:t>
      </w: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для использования в учеб. процессе образоват. учреждений, реализующих прогр. сред. проф. образования по спец. </w:t>
      </w:r>
      <w:r>
        <w:rPr>
          <w:rFonts w:ascii="Times New Roman" w:hAnsi="Times New Roman" w:cs="Times New Roman"/>
          <w:sz w:val="24"/>
          <w:szCs w:val="24"/>
          <w:lang w:val="ru-RU"/>
        </w:rPr>
        <w:t>«Педагогика доп. образования»</w:t>
      </w: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под ред. Б.В. Куприянова; [авт.: Б.В. Куприянов, Н.А. Опарина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др.]. - 2-е изд., стер. - М.: Academia</w:t>
      </w: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Издат. центр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«Академия», 2015. – </w:t>
      </w: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>284 с.</w:t>
      </w:r>
    </w:p>
    <w:p w:rsidR="004C6EEB" w:rsidRPr="004C6EEB" w:rsidRDefault="001D3DC4" w:rsidP="004C6EEB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C6EE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Па</w:t>
      </w:r>
      <w:r w:rsidRPr="004C6EEB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но</w:t>
      </w:r>
      <w:r w:rsidRPr="004C6EEB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t>Пе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да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ги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че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ские ос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вы куль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тур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но-твор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че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ской де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я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тель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сти в сфе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ре до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су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га: учеб. по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бие.  </w:t>
      </w:r>
      <w:r w:rsidRPr="0059597A">
        <w:rPr>
          <w:rFonts w:ascii="Times New Roman" w:hAnsi="Times New Roman" w:cs="Times New Roman"/>
          <w:sz w:val="24"/>
          <w:szCs w:val="24"/>
          <w:lang w:val="ru-RU" w:eastAsia="ru-RU"/>
        </w:rPr>
        <w:t>– М.: МГПУ, 2015. – 71 с.</w:t>
      </w:r>
    </w:p>
    <w:p w:rsidR="004C6EEB" w:rsidRPr="004C6EEB" w:rsidRDefault="004C6EEB" w:rsidP="004C6EEB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C6EEB">
        <w:rPr>
          <w:rFonts w:ascii="Times New Roman" w:hAnsi="Times New Roman"/>
          <w:sz w:val="24"/>
          <w:szCs w:val="24"/>
          <w:lang w:val="ru-RU"/>
        </w:rPr>
        <w:t>Педагогика культуротворческого досуга: учебное пособие / Т.И.Бакланова, Г.В. Ганьшина, Г.И. Грибкова, М.Г. Кайтанджян и др. – М.: Перспектива, 2016. – 260 с.</w:t>
      </w:r>
    </w:p>
    <w:p w:rsidR="001D3DC4" w:rsidRPr="001D3DC4" w:rsidRDefault="001D3DC4" w:rsidP="001D3DC4">
      <w:pPr>
        <w:pStyle w:val="a8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Умеркаева, С.Ш. Фонд оценочных средств по практике: учебно-методическое пособие для подготовки магистров по направлению </w:t>
      </w:r>
      <w:r w:rsidRPr="001D3DC4">
        <w:rPr>
          <w:rFonts w:ascii="Times New Roman" w:hAnsi="Times New Roman" w:cs="Times New Roman"/>
          <w:sz w:val="24"/>
          <w:szCs w:val="24"/>
        </w:rPr>
        <w:t xml:space="preserve">51.04.03 «Социально-культурная деятельность». – М.: Перспектива, 2015. – 114 с.  </w:t>
      </w:r>
    </w:p>
    <w:p w:rsidR="001D3DC4" w:rsidRPr="001D3DC4" w:rsidRDefault="001D3DC4" w:rsidP="001D3D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1D3DC4" w:rsidRPr="001D3DC4" w:rsidRDefault="001D3DC4" w:rsidP="001D3DC4">
      <w:pPr>
        <w:pStyle w:val="a8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Буйлова, Л.Н. Как организовать дополнительное образование детей в школе?: Практическое пособие / Л.Н. Буйлова, Н.В. Кленова. – М.: АРКТИ, 2005. – 288 с. 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Великанова. – Тамбов: Издательский дом ТГУ им. </w:t>
      </w:r>
      <w:r w:rsidRPr="001D3DC4">
        <w:rPr>
          <w:rFonts w:ascii="Times New Roman" w:hAnsi="Times New Roman" w:cs="Times New Roman"/>
          <w:sz w:val="24"/>
          <w:szCs w:val="24"/>
        </w:rPr>
        <w:t>Г.Р. Державина, 2009. – 225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Дополнительное образование детей: Учебное пособие для студ. высш. учеб. заведений / Под ред. </w:t>
      </w:r>
      <w:r w:rsidRPr="001D3DC4">
        <w:rPr>
          <w:rFonts w:ascii="Times New Roman" w:hAnsi="Times New Roman" w:cs="Times New Roman"/>
          <w:sz w:val="24"/>
          <w:szCs w:val="24"/>
        </w:rPr>
        <w:t>О.Е. Лебедева. – М.: Гуманит. изд. центр ВЛАДОС, 2000. – 256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Гуманит. изд. центр ВЛАДОС</w:t>
      </w:r>
      <w:r w:rsidRPr="001D3DC4">
        <w:rPr>
          <w:rFonts w:ascii="Times New Roman" w:hAnsi="Times New Roman" w:cs="Times New Roman"/>
          <w:bCs/>
          <w:sz w:val="24"/>
          <w:szCs w:val="24"/>
          <w:lang w:val="ru-RU"/>
        </w:rPr>
        <w:t>, 2002. – 352 с.</w:t>
      </w:r>
    </w:p>
    <w:p w:rsidR="001D3DC4" w:rsidRPr="001D3DC4" w:rsidRDefault="001D3DC4" w:rsidP="001D3DC4">
      <w:pPr>
        <w:pStyle w:val="Default"/>
        <w:numPr>
          <w:ilvl w:val="0"/>
          <w:numId w:val="10"/>
        </w:numPr>
        <w:tabs>
          <w:tab w:val="left" w:pos="709"/>
        </w:tabs>
        <w:jc w:val="both"/>
        <w:rPr>
          <w:color w:val="auto"/>
        </w:rPr>
      </w:pPr>
      <w:r w:rsidRPr="001D3DC4">
        <w:rPr>
          <w:color w:val="auto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А.Д. Жарков.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– Ч. </w:t>
      </w:r>
      <w:r w:rsidRPr="001D3DC4">
        <w:rPr>
          <w:rFonts w:ascii="Times New Roman" w:hAnsi="Times New Roman" w:cs="Times New Roman"/>
          <w:sz w:val="24"/>
          <w:szCs w:val="24"/>
        </w:rPr>
        <w:t>I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. – М.: МГУКИ, 2003. – 180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А.Д. Жарков.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DC4">
        <w:rPr>
          <w:rFonts w:ascii="Times New Roman" w:hAnsi="Times New Roman" w:cs="Times New Roman"/>
          <w:sz w:val="24"/>
          <w:szCs w:val="24"/>
        </w:rPr>
        <w:t>– Ч. II. – М.: МГУКИ, 2004. – 216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А.Д. Жарков.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– М.: Издательский Дом МГУКИ, 2007. – 480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Бирженюк. – СПб.: СПбГУП, 2007. – 124 с. </w:t>
      </w:r>
    </w:p>
    <w:p w:rsidR="001D3DC4" w:rsidRPr="001D3DC4" w:rsidRDefault="001D3DC4" w:rsidP="001D3DC4">
      <w:pPr>
        <w:pStyle w:val="a8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Стрельцовой. – М.: МГУКИ, 2000. – 344 с. 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Новаторов, В.Е. Культурно-досуговая деятельность: Словарь-справочник / В.Е. Новаторов. – Омск: Алт. гос. ин-т культуры, 1992. – 182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1D3DC4">
        <w:rPr>
          <w:rFonts w:ascii="Times New Roman" w:hAnsi="Times New Roman" w:cs="Times New Roman"/>
          <w:sz w:val="24"/>
          <w:szCs w:val="24"/>
        </w:rPr>
        <w:t>Е.И. Григорьевой. – Тамбов: Першина, 2004. – 512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ва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ния и на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у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ки РФ, Фе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дер. гос. бюд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жет. об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ват. учре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жде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ние высш. проф. об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ва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ния «Там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бов. гос. ун-т им.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lastRenderedPageBreak/>
        <w:t>Г. Р. Дер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жа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ви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на» ; под на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уч. ред.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Е. И. Гри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го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рье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вой. –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2-е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изд. –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Там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бов: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Биз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нес-На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у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ка-Об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ще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ство,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2011. –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378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4C6EEB" w:rsidRPr="001D3DC4" w:rsidRDefault="004C6EEB" w:rsidP="004C6EEB">
      <w:pPr>
        <w:pStyle w:val="a8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Стрельцов, Ю.А., Стрельцова, Е.Ю. Педагогика досуга: учебное пособие для вузов культуры и искусств. – 2-е изд., испр. и доп. – М.: МГУКИ, 2010. – 307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Умер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ка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е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К вопросу о порядке проведения практики магистров социально-культурной деятельности в условиях реализации ФГОС // Проблемы развития науки и образования: теория и практика. Сборник научных трудов по материалам Международной научно-практической конференции 31 августа 2015 г. – Люберцы: ООО «АР-Консалт», 2015. – С. 94-99.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Умер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ка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е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производственной практики студентов направления подготовки «Социально-культурная деятельность» в учреждениях музейного типа (из опыта работы) // Материалы </w:t>
      </w:r>
      <w:r w:rsidRPr="001D3DC4">
        <w:rPr>
          <w:rFonts w:ascii="Times New Roman" w:hAnsi="Times New Roman" w:cs="Times New Roman"/>
          <w:sz w:val="24"/>
          <w:szCs w:val="24"/>
        </w:rPr>
        <w:t>II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научной конференции «Проблемы и перспективы современного образования» // Ежемесячный научный журнал «Актуальные проблемы гуманитарных и естественных наук». – № 09(80). – 2015 г. – Ч. </w:t>
      </w:r>
      <w:r w:rsidRPr="001D3DC4">
        <w:rPr>
          <w:rFonts w:ascii="Times New Roman" w:hAnsi="Times New Roman" w:cs="Times New Roman"/>
          <w:sz w:val="24"/>
          <w:szCs w:val="24"/>
        </w:rPr>
        <w:t>III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. – С. 60-64.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Ярошенко, Н.Н. Социально-культурная анимация: Учебное пособие / Н.Н. Ярошенко. – 2-е изд., испр. и доп. – М.: МГУКИ, 2005. – 126 с.</w:t>
      </w:r>
    </w:p>
    <w:p w:rsidR="001D3DC4" w:rsidRPr="001D3DC4" w:rsidRDefault="001D3DC4" w:rsidP="001D3D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3DC4" w:rsidRPr="001D3DC4" w:rsidRDefault="001D3DC4" w:rsidP="001D3D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1D3DC4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1D3DC4" w:rsidRPr="001D3DC4" w:rsidRDefault="001D3DC4" w:rsidP="001D3DC4">
      <w:pPr>
        <w:pStyle w:val="a8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ков. –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М.: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Изд. Дом МГУКИ,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2007. – 480с. – Режим доступа: </w:t>
      </w:r>
      <w:hyperlink r:id="rId8" w:history="1">
        <w:r w:rsidRPr="001D3DC4">
          <w:rPr>
            <w:rStyle w:val="aa"/>
            <w:bCs/>
            <w:iCs/>
            <w:sz w:val="24"/>
            <w:szCs w:val="24"/>
          </w:rPr>
          <w:t>http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://</w:t>
        </w:r>
        <w:r w:rsidRPr="001D3DC4">
          <w:rPr>
            <w:rStyle w:val="aa"/>
            <w:bCs/>
            <w:iCs/>
            <w:sz w:val="24"/>
            <w:szCs w:val="24"/>
          </w:rPr>
          <w:t>www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1D3DC4">
          <w:rPr>
            <w:rStyle w:val="aa"/>
            <w:bCs/>
            <w:iCs/>
            <w:sz w:val="24"/>
            <w:szCs w:val="24"/>
          </w:rPr>
          <w:t>studmed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1D3DC4">
          <w:rPr>
            <w:rStyle w:val="aa"/>
            <w:bCs/>
            <w:iCs/>
            <w:sz w:val="24"/>
            <w:szCs w:val="24"/>
          </w:rPr>
          <w:t>ru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/</w:t>
        </w:r>
        <w:r w:rsidRPr="001D3DC4">
          <w:rPr>
            <w:rStyle w:val="aa"/>
            <w:bCs/>
            <w:iCs/>
            <w:sz w:val="24"/>
            <w:szCs w:val="24"/>
          </w:rPr>
          <w:t>zharkov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ad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teoriya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i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tehnologiya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kulturno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dosugovoy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deyatelnosti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uchebnik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dlya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studentov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vuzov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kultury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i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iskusstv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_99</w:t>
        </w:r>
        <w:r w:rsidRPr="001D3DC4">
          <w:rPr>
            <w:rStyle w:val="aa"/>
            <w:bCs/>
            <w:iCs/>
            <w:sz w:val="24"/>
            <w:szCs w:val="24"/>
          </w:rPr>
          <w:t>ced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550924.</w:t>
        </w:r>
        <w:r w:rsidRPr="001D3DC4">
          <w:rPr>
            <w:rStyle w:val="aa"/>
            <w:bCs/>
            <w:iCs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3DC4" w:rsidRPr="001D3DC4" w:rsidRDefault="001D3DC4" w:rsidP="001D3DC4">
      <w:pPr>
        <w:pStyle w:val="a8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Киселева, Т.Г. Со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ци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аль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но-куль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тур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ная де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я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тель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ность: учеб. по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со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Киселе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ва,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Ю.Д. Кра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силь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ни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ков. –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М.: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МГУКИ,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2004. – 539с. – Режим доступа: </w:t>
      </w:r>
      <w:hyperlink r:id="rId9" w:history="1">
        <w:r w:rsidRPr="001D3DC4">
          <w:rPr>
            <w:rStyle w:val="aa"/>
            <w:bCs/>
            <w:iCs/>
            <w:sz w:val="24"/>
            <w:szCs w:val="24"/>
          </w:rPr>
          <w:t>http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://</w:t>
        </w:r>
        <w:r w:rsidRPr="001D3DC4">
          <w:rPr>
            <w:rStyle w:val="aa"/>
            <w:bCs/>
            <w:iCs/>
            <w:sz w:val="24"/>
            <w:szCs w:val="24"/>
          </w:rPr>
          <w:t>revolution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1D3DC4">
          <w:rPr>
            <w:rStyle w:val="aa"/>
            <w:bCs/>
            <w:iCs/>
            <w:sz w:val="24"/>
            <w:szCs w:val="24"/>
          </w:rPr>
          <w:t>allbest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1D3DC4">
          <w:rPr>
            <w:rStyle w:val="aa"/>
            <w:bCs/>
            <w:iCs/>
            <w:sz w:val="24"/>
            <w:szCs w:val="24"/>
          </w:rPr>
          <w:t>ru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/</w:t>
        </w:r>
        <w:r w:rsidRPr="001D3DC4">
          <w:rPr>
            <w:rStyle w:val="aa"/>
            <w:bCs/>
            <w:iCs/>
            <w:sz w:val="24"/>
            <w:szCs w:val="24"/>
          </w:rPr>
          <w:t>sociology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/00271281_0.</w:t>
        </w:r>
        <w:r w:rsidRPr="001D3DC4">
          <w:rPr>
            <w:rStyle w:val="aa"/>
            <w:bCs/>
            <w:iCs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3DC4" w:rsidRPr="002C785B" w:rsidRDefault="001D3DC4" w:rsidP="001B5538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3DC4" w:rsidRPr="00411614" w:rsidRDefault="001B5538" w:rsidP="001D3DC4">
      <w:pPr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Материально-техническое обеспечение 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>учебной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D3DC4" w:rsidRPr="00411614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="001D3DC4" w:rsidRPr="00411614">
        <w:rPr>
          <w:rFonts w:ascii="Times New Roman" w:hAnsi="Times New Roman"/>
          <w:bCs/>
          <w:sz w:val="24"/>
          <w:szCs w:val="24"/>
          <w:lang w:val="ru-RU"/>
        </w:rPr>
        <w:t>учебной</w:t>
      </w:r>
      <w:r w:rsidR="001D3DC4" w:rsidRPr="00411614">
        <w:rPr>
          <w:rFonts w:ascii="Times New Roman" w:hAnsi="Times New Roman"/>
          <w:iCs/>
          <w:sz w:val="24"/>
          <w:szCs w:val="24"/>
          <w:lang w:val="ru-RU"/>
        </w:rPr>
        <w:t xml:space="preserve"> практики необходимо следующее материально-техническое обеспечение:</w:t>
      </w:r>
      <w:r w:rsidR="001D3DC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D3DC4" w:rsidRPr="00411614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="001D3DC4" w:rsidRPr="0041161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="001D3DC4" w:rsidRPr="00411614">
        <w:rPr>
          <w:rFonts w:ascii="Times New Roman" w:hAnsi="Times New Roman"/>
          <w:spacing w:val="-1"/>
          <w:sz w:val="24"/>
          <w:szCs w:val="24"/>
        </w:rPr>
        <w:t>DVD</w:t>
      </w:r>
      <w:r w:rsidR="001D3DC4" w:rsidRPr="0041161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  <w:r w:rsidR="001D3DC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1D3DC4" w:rsidRPr="00411614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1D3DC4" w:rsidRPr="00A741C4" w:rsidRDefault="001D3DC4" w:rsidP="001D3DC4">
      <w:pPr>
        <w:spacing w:after="0" w:line="240" w:lineRule="auto"/>
        <w:rPr>
          <w:lang w:val="ru-RU"/>
        </w:rPr>
      </w:pPr>
    </w:p>
    <w:p w:rsidR="00232628" w:rsidRPr="00E116F2" w:rsidRDefault="00232628" w:rsidP="001D3DC4">
      <w:pPr>
        <w:spacing w:after="0"/>
        <w:rPr>
          <w:lang w:val="ru-RU"/>
        </w:rPr>
      </w:pPr>
    </w:p>
    <w:sectPr w:rsidR="00232628" w:rsidRPr="00E116F2" w:rsidSect="001B5538">
      <w:pgSz w:w="11906" w:h="16838"/>
      <w:pgMar w:top="1134" w:right="851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40" w:rsidRDefault="000E1040" w:rsidP="001B5538">
      <w:pPr>
        <w:spacing w:after="0" w:line="240" w:lineRule="auto"/>
      </w:pPr>
      <w:r>
        <w:separator/>
      </w:r>
    </w:p>
  </w:endnote>
  <w:endnote w:type="continuationSeparator" w:id="0">
    <w:p w:rsidR="000E1040" w:rsidRDefault="000E1040" w:rsidP="001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40" w:rsidRDefault="000E1040" w:rsidP="001B5538">
      <w:pPr>
        <w:spacing w:after="0" w:line="240" w:lineRule="auto"/>
      </w:pPr>
      <w:r>
        <w:separator/>
      </w:r>
    </w:p>
  </w:footnote>
  <w:footnote w:type="continuationSeparator" w:id="0">
    <w:p w:rsidR="000E1040" w:rsidRDefault="000E1040" w:rsidP="001B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6D9"/>
    <w:multiLevelType w:val="hybridMultilevel"/>
    <w:tmpl w:val="CC5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400"/>
    <w:multiLevelType w:val="hybridMultilevel"/>
    <w:tmpl w:val="807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7AA"/>
    <w:multiLevelType w:val="hybridMultilevel"/>
    <w:tmpl w:val="4EDA8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74EED"/>
    <w:multiLevelType w:val="hybridMultilevel"/>
    <w:tmpl w:val="603C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3C68"/>
    <w:multiLevelType w:val="hybridMultilevel"/>
    <w:tmpl w:val="3F9E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3730"/>
    <w:multiLevelType w:val="hybridMultilevel"/>
    <w:tmpl w:val="F2EC0314"/>
    <w:lvl w:ilvl="0" w:tplc="70DACF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631A43"/>
    <w:multiLevelType w:val="hybridMultilevel"/>
    <w:tmpl w:val="826E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335E"/>
    <w:multiLevelType w:val="hybridMultilevel"/>
    <w:tmpl w:val="BD1A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21F52"/>
    <w:multiLevelType w:val="hybridMultilevel"/>
    <w:tmpl w:val="86D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E1D28"/>
    <w:multiLevelType w:val="hybridMultilevel"/>
    <w:tmpl w:val="820E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3119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12" w15:restartNumberingAfterBreak="0">
    <w:nsid w:val="40B11723"/>
    <w:multiLevelType w:val="hybridMultilevel"/>
    <w:tmpl w:val="88023D1E"/>
    <w:lvl w:ilvl="0" w:tplc="70DACF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C8B29D4"/>
    <w:multiLevelType w:val="hybridMultilevel"/>
    <w:tmpl w:val="C0147A5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50087793"/>
    <w:multiLevelType w:val="hybridMultilevel"/>
    <w:tmpl w:val="1E22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45C62"/>
    <w:multiLevelType w:val="hybridMultilevel"/>
    <w:tmpl w:val="82B0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0812"/>
    <w:multiLevelType w:val="hybridMultilevel"/>
    <w:tmpl w:val="BBE603E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 w15:restartNumberingAfterBreak="0">
    <w:nsid w:val="566E7EB3"/>
    <w:multiLevelType w:val="hybridMultilevel"/>
    <w:tmpl w:val="4468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931C3"/>
    <w:multiLevelType w:val="hybridMultilevel"/>
    <w:tmpl w:val="8CFA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64D4F"/>
    <w:multiLevelType w:val="hybridMultilevel"/>
    <w:tmpl w:val="2BA4874A"/>
    <w:lvl w:ilvl="0" w:tplc="70DAC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86593"/>
    <w:multiLevelType w:val="hybridMultilevel"/>
    <w:tmpl w:val="1E1ED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2D408D"/>
    <w:multiLevelType w:val="hybridMultilevel"/>
    <w:tmpl w:val="2EC2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2081B"/>
    <w:multiLevelType w:val="hybridMultilevel"/>
    <w:tmpl w:val="56FED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23"/>
  </w:num>
  <w:num w:numId="8">
    <w:abstractNumId w:val="22"/>
  </w:num>
  <w:num w:numId="9">
    <w:abstractNumId w:val="24"/>
  </w:num>
  <w:num w:numId="10">
    <w:abstractNumId w:val="2"/>
  </w:num>
  <w:num w:numId="11">
    <w:abstractNumId w:val="21"/>
  </w:num>
  <w:num w:numId="12">
    <w:abstractNumId w:val="12"/>
  </w:num>
  <w:num w:numId="13">
    <w:abstractNumId w:val="20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6"/>
  </w:num>
  <w:num w:numId="19">
    <w:abstractNumId w:val="3"/>
  </w:num>
  <w:num w:numId="20">
    <w:abstractNumId w:val="13"/>
  </w:num>
  <w:num w:numId="21">
    <w:abstractNumId w:val="0"/>
  </w:num>
  <w:num w:numId="22">
    <w:abstractNumId w:val="7"/>
  </w:num>
  <w:num w:numId="23">
    <w:abstractNumId w:val="19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38"/>
    <w:rsid w:val="000245B5"/>
    <w:rsid w:val="0009643C"/>
    <w:rsid w:val="000E1040"/>
    <w:rsid w:val="00115907"/>
    <w:rsid w:val="001224FD"/>
    <w:rsid w:val="00155105"/>
    <w:rsid w:val="001B5538"/>
    <w:rsid w:val="001D3DC4"/>
    <w:rsid w:val="002307BC"/>
    <w:rsid w:val="00232628"/>
    <w:rsid w:val="002B0C7A"/>
    <w:rsid w:val="002C785B"/>
    <w:rsid w:val="003D3DF5"/>
    <w:rsid w:val="00407050"/>
    <w:rsid w:val="00422762"/>
    <w:rsid w:val="004C6EEB"/>
    <w:rsid w:val="004D70AF"/>
    <w:rsid w:val="00531AF0"/>
    <w:rsid w:val="00586195"/>
    <w:rsid w:val="0059597A"/>
    <w:rsid w:val="0064017B"/>
    <w:rsid w:val="006B457F"/>
    <w:rsid w:val="006D6F2D"/>
    <w:rsid w:val="00745005"/>
    <w:rsid w:val="007947AC"/>
    <w:rsid w:val="007F1120"/>
    <w:rsid w:val="008950B5"/>
    <w:rsid w:val="008B01AE"/>
    <w:rsid w:val="008C4670"/>
    <w:rsid w:val="009501D8"/>
    <w:rsid w:val="009B11AE"/>
    <w:rsid w:val="00C67213"/>
    <w:rsid w:val="00CB0F3B"/>
    <w:rsid w:val="00CB3E5C"/>
    <w:rsid w:val="00CC5E84"/>
    <w:rsid w:val="00CE6A1A"/>
    <w:rsid w:val="00D375CE"/>
    <w:rsid w:val="00D61266"/>
    <w:rsid w:val="00DF077E"/>
    <w:rsid w:val="00E116F2"/>
    <w:rsid w:val="00E34786"/>
    <w:rsid w:val="00ED7666"/>
    <w:rsid w:val="00EE13D2"/>
    <w:rsid w:val="00EE675B"/>
    <w:rsid w:val="00F57CAD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8CB7C-9DDA-4607-AAF0-AD5C62D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3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B553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553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1B5538"/>
    <w:rPr>
      <w:vertAlign w:val="superscript"/>
    </w:rPr>
  </w:style>
  <w:style w:type="paragraph" w:styleId="2">
    <w:name w:val="Body Text Indent 2"/>
    <w:basedOn w:val="a"/>
    <w:link w:val="20"/>
    <w:uiPriority w:val="99"/>
    <w:semiHidden/>
    <w:rsid w:val="001B5538"/>
    <w:pPr>
      <w:widowControl w:val="0"/>
      <w:snapToGrid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28"/>
      <w:sz w:val="2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538"/>
    <w:rPr>
      <w:rFonts w:ascii="Times New Roman CYR" w:eastAsia="Times New Roman" w:hAnsi="Times New Roman CYR" w:cs="Times New Roman"/>
      <w:kern w:val="28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3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List Paragraph"/>
    <w:basedOn w:val="a"/>
    <w:link w:val="a9"/>
    <w:uiPriority w:val="34"/>
    <w:qFormat/>
    <w:rsid w:val="0064017B"/>
    <w:pPr>
      <w:ind w:left="720"/>
      <w:contextualSpacing/>
    </w:pPr>
  </w:style>
  <w:style w:type="character" w:styleId="aa">
    <w:name w:val="Hyperlink"/>
    <w:uiPriority w:val="99"/>
    <w:rsid w:val="001D3DC4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1D3D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br1">
    <w:name w:val="nobr1"/>
    <w:uiPriority w:val="99"/>
    <w:rsid w:val="001D3DC4"/>
  </w:style>
  <w:style w:type="character" w:customStyle="1" w:styleId="a9">
    <w:name w:val="Абзац списка Знак"/>
    <w:link w:val="a8"/>
    <w:uiPriority w:val="99"/>
    <w:locked/>
    <w:rsid w:val="001D3DC4"/>
    <w:rPr>
      <w:rFonts w:eastAsiaTheme="minorEastAsia"/>
      <w:lang w:val="en-US" w:bidi="en-US"/>
    </w:rPr>
  </w:style>
  <w:style w:type="paragraph" w:styleId="ab">
    <w:name w:val="Normal (Web)"/>
    <w:basedOn w:val="a"/>
    <w:uiPriority w:val="99"/>
    <w:semiHidden/>
    <w:unhideWhenUsed/>
    <w:rsid w:val="004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volution.allbest.ru/sociology/00271281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BE16-25EA-48E6-A5CE-7CB43B07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Соловьева Наталья  Ивановна</cp:lastModifiedBy>
  <cp:revision>11</cp:revision>
  <dcterms:created xsi:type="dcterms:W3CDTF">2017-02-12T14:38:00Z</dcterms:created>
  <dcterms:modified xsi:type="dcterms:W3CDTF">2018-10-25T11:01:00Z</dcterms:modified>
</cp:coreProperties>
</file>