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D8" w:rsidRPr="00D23AD8" w:rsidRDefault="00D23AD8" w:rsidP="00D23AD8">
      <w:pPr>
        <w:shd w:val="clear" w:color="auto" w:fill="FFFFFF"/>
        <w:spacing w:after="0" w:line="240" w:lineRule="auto"/>
        <w:jc w:val="both"/>
        <w:outlineLvl w:val="1"/>
        <w:rPr>
          <w:rFonts w:ascii="Georgia" w:eastAsia="Times New Roman" w:hAnsi="Georgia" w:cs="Times New Roman"/>
          <w:color w:val="AB3132"/>
          <w:kern w:val="36"/>
          <w:sz w:val="33"/>
          <w:szCs w:val="33"/>
          <w:lang w:eastAsia="ru-RU"/>
        </w:rPr>
      </w:pPr>
      <w:r w:rsidRPr="00D23AD8">
        <w:rPr>
          <w:rFonts w:ascii="Georgia" w:eastAsia="Times New Roman" w:hAnsi="Georgia" w:cs="Times New Roman"/>
          <w:color w:val="AB3132"/>
          <w:kern w:val="36"/>
          <w:sz w:val="33"/>
          <w:szCs w:val="33"/>
          <w:lang w:eastAsia="ru-RU"/>
        </w:rPr>
        <w:t>Налоговый вычет за обучение</w:t>
      </w:r>
      <w:bookmarkStart w:id="0" w:name="_GoBack"/>
      <w:bookmarkEnd w:id="0"/>
    </w:p>
    <w:p w:rsidR="00D23AD8" w:rsidRPr="00D23AD8" w:rsidRDefault="00D23AD8" w:rsidP="00D23AD8">
      <w:pPr>
        <w:shd w:val="clear" w:color="auto" w:fill="FFFFFF"/>
        <w:spacing w:after="0" w:line="240" w:lineRule="auto"/>
        <w:rPr>
          <w:rFonts w:ascii="Georgia" w:eastAsia="Times New Roman" w:hAnsi="Georgia" w:cs="Times New Roman"/>
          <w:i/>
          <w:iCs/>
          <w:color w:val="3D3D3D"/>
          <w:sz w:val="20"/>
          <w:szCs w:val="20"/>
          <w:lang w:eastAsia="ru-RU"/>
        </w:rPr>
      </w:pPr>
      <w:r w:rsidRPr="00D23AD8">
        <w:rPr>
          <w:rFonts w:ascii="Georgia" w:eastAsia="Times New Roman" w:hAnsi="Georgia" w:cs="Times New Roman"/>
          <w:b/>
          <w:bCs/>
          <w:i/>
          <w:iCs/>
          <w:color w:val="3D3D3D"/>
          <w:sz w:val="20"/>
          <w:szCs w:val="20"/>
          <w:lang w:eastAsia="ru-RU"/>
        </w:rPr>
        <w:t>Налоговый вычет за обучение</w:t>
      </w:r>
      <w:r w:rsidRPr="00D23AD8">
        <w:rPr>
          <w:rFonts w:ascii="Georgia" w:eastAsia="Times New Roman" w:hAnsi="Georgia" w:cs="Times New Roman"/>
          <w:i/>
          <w:iCs/>
          <w:color w:val="3D3D3D"/>
          <w:sz w:val="20"/>
          <w:szCs w:val="20"/>
          <w:lang w:eastAsia="ru-RU"/>
        </w:rPr>
        <w:t xml:space="preserve"> - это денежные средства в виде уплаченных налогов, которые Вы можете вернуть в свой личный бюджет (в размере до 13%, от понесенных расходов на образование).</w:t>
      </w:r>
    </w:p>
    <w:p w:rsidR="00D23AD8" w:rsidRPr="00D23AD8" w:rsidRDefault="00D23AD8" w:rsidP="00D23AD8">
      <w:pPr>
        <w:shd w:val="clear" w:color="auto" w:fill="FFFFFF"/>
        <w:spacing w:after="0" w:line="240" w:lineRule="auto"/>
        <w:rPr>
          <w:rFonts w:ascii="Georgia" w:eastAsia="Times New Roman" w:hAnsi="Georgia" w:cs="Times New Roman"/>
          <w:i/>
          <w:iCs/>
          <w:color w:val="3D3D3D"/>
          <w:sz w:val="20"/>
          <w:szCs w:val="20"/>
          <w:lang w:eastAsia="ru-RU"/>
        </w:rPr>
      </w:pPr>
      <w:r w:rsidRPr="00D23AD8">
        <w:rPr>
          <w:rFonts w:ascii="Georgia" w:eastAsia="Times New Roman" w:hAnsi="Georgia" w:cs="Times New Roman"/>
          <w:i/>
          <w:iCs/>
          <w:color w:val="9D0A0F"/>
          <w:sz w:val="20"/>
          <w:szCs w:val="20"/>
          <w:lang w:eastAsia="ru-RU"/>
        </w:rPr>
        <w:t>Пример:</w:t>
      </w:r>
      <w:r w:rsidRPr="00D23AD8">
        <w:rPr>
          <w:rFonts w:ascii="Georgia" w:eastAsia="Times New Roman" w:hAnsi="Georgia" w:cs="Times New Roman"/>
          <w:i/>
          <w:iCs/>
          <w:color w:val="3D3D3D"/>
          <w:sz w:val="20"/>
          <w:szCs w:val="20"/>
          <w:lang w:eastAsia="ru-RU"/>
        </w:rPr>
        <w:t xml:space="preserve"> Предположим, что в течение года Вы получили общую сумму доходов в размере 1000 рублей (до вычета НДФЛ - 13%). Налог на доходы физических лиц с 1000 рублей составит 130 рублей. Это и будет максимальная сумма налогового вычета, который Вы сможете получить. Допустим, что в течение того же года Вы оплатили своё обучение стоимостью 90 рублей. </w:t>
      </w:r>
      <w:proofErr w:type="gramStart"/>
      <w:r w:rsidRPr="00D23AD8">
        <w:rPr>
          <w:rFonts w:ascii="Georgia" w:eastAsia="Times New Roman" w:hAnsi="Georgia" w:cs="Times New Roman"/>
          <w:i/>
          <w:iCs/>
          <w:color w:val="3D3D3D"/>
          <w:sz w:val="20"/>
          <w:szCs w:val="20"/>
          <w:lang w:eastAsia="ru-RU"/>
        </w:rPr>
        <w:t>Тогда сумма налогов в возврату (в личный бюджет) составит 90*0,13= 11,7 рублей. </w:t>
      </w:r>
      <w:proofErr w:type="gramEnd"/>
    </w:p>
    <w:p w:rsidR="00D23AD8" w:rsidRPr="00D23AD8" w:rsidRDefault="00D23AD8" w:rsidP="00D23AD8">
      <w:pPr>
        <w:shd w:val="clear" w:color="auto" w:fill="FFFFFF"/>
        <w:spacing w:after="0" w:line="240" w:lineRule="auto"/>
        <w:rPr>
          <w:rFonts w:ascii="Georgia" w:eastAsia="Times New Roman" w:hAnsi="Georgia" w:cs="Times New Roman"/>
          <w:i/>
          <w:iCs/>
          <w:color w:val="3D3D3D"/>
          <w:sz w:val="20"/>
          <w:szCs w:val="20"/>
          <w:lang w:eastAsia="ru-RU"/>
        </w:rPr>
      </w:pPr>
      <w:r w:rsidRPr="00D23AD8">
        <w:rPr>
          <w:rFonts w:ascii="Georgia" w:eastAsia="Times New Roman" w:hAnsi="Georgia" w:cs="Times New Roman"/>
          <w:i/>
          <w:iCs/>
          <w:color w:val="3D3D3D"/>
          <w:sz w:val="20"/>
          <w:szCs w:val="20"/>
          <w:lang w:eastAsia="ru-RU"/>
        </w:rPr>
        <w:t xml:space="preserve">В нашем случае, если стоимость обучения составит более 130 рублей, то сумма налогов к возврату составит 130*0,13= 16,9 рублей. При расчёте нужно учитывать </w:t>
      </w:r>
      <w:hyperlink r:id="rId6" w:anchor="max sale" w:tooltip="Перейти" w:history="1">
        <w:r w:rsidRPr="00D23AD8">
          <w:rPr>
            <w:rFonts w:ascii="Georgia" w:eastAsia="Times New Roman" w:hAnsi="Georgia" w:cs="Times New Roman"/>
            <w:i/>
            <w:iCs/>
            <w:color w:val="2F6E83"/>
            <w:sz w:val="20"/>
            <w:szCs w:val="20"/>
            <w:u w:val="single"/>
            <w:lang w:eastAsia="ru-RU"/>
          </w:rPr>
          <w:t>максимальную сумму</w:t>
        </w:r>
      </w:hyperlink>
      <w:r w:rsidRPr="00D23AD8">
        <w:rPr>
          <w:rFonts w:ascii="Georgia" w:eastAsia="Times New Roman" w:hAnsi="Georgia" w:cs="Times New Roman"/>
          <w:i/>
          <w:iCs/>
          <w:color w:val="3D3D3D"/>
          <w:sz w:val="20"/>
          <w:szCs w:val="20"/>
          <w:lang w:eastAsia="ru-RU"/>
        </w:rPr>
        <w:t xml:space="preserve"> налогового вычета, которую Вы можете получить.</w:t>
      </w:r>
    </w:p>
    <w:p w:rsidR="00D23AD8" w:rsidRPr="00D23AD8" w:rsidRDefault="00D23AD8" w:rsidP="00D23AD8">
      <w:pPr>
        <w:shd w:val="clear" w:color="auto" w:fill="FFFFFF"/>
        <w:spacing w:after="0" w:line="240" w:lineRule="auto"/>
        <w:rPr>
          <w:rFonts w:ascii="Georgia" w:eastAsia="Times New Roman" w:hAnsi="Georgia" w:cs="Times New Roman"/>
          <w:i/>
          <w:iCs/>
          <w:color w:val="3D3D3D"/>
          <w:sz w:val="20"/>
          <w:szCs w:val="20"/>
          <w:lang w:eastAsia="ru-RU"/>
        </w:rPr>
      </w:pPr>
      <w:r w:rsidRPr="00D23AD8">
        <w:rPr>
          <w:rFonts w:ascii="Georgia" w:eastAsia="Times New Roman" w:hAnsi="Georgia" w:cs="Times New Roman"/>
          <w:i/>
          <w:iCs/>
          <w:color w:val="3D3D3D"/>
          <w:sz w:val="20"/>
          <w:szCs w:val="20"/>
          <w:lang w:eastAsia="ru-RU"/>
        </w:rPr>
        <w:t xml:space="preserve">При максимальной сумме налогового вычета в 120 000 </w:t>
      </w:r>
      <w:proofErr w:type="gramStart"/>
      <w:r w:rsidRPr="00D23AD8">
        <w:rPr>
          <w:rFonts w:ascii="Georgia" w:eastAsia="Times New Roman" w:hAnsi="Georgia" w:cs="Times New Roman"/>
          <w:i/>
          <w:iCs/>
          <w:color w:val="3D3D3D"/>
          <w:sz w:val="20"/>
          <w:szCs w:val="20"/>
          <w:lang w:eastAsia="ru-RU"/>
        </w:rPr>
        <w:t>рублей</w:t>
      </w:r>
      <w:proofErr w:type="gramEnd"/>
      <w:r w:rsidRPr="00D23AD8">
        <w:rPr>
          <w:rFonts w:ascii="Georgia" w:eastAsia="Times New Roman" w:hAnsi="Georgia" w:cs="Times New Roman"/>
          <w:i/>
          <w:iCs/>
          <w:color w:val="3D3D3D"/>
          <w:sz w:val="20"/>
          <w:szCs w:val="20"/>
          <w:lang w:eastAsia="ru-RU"/>
        </w:rPr>
        <w:t xml:space="preserve"> возможно будет вернуть 120 000*0,13= 15 600 рублей.</w:t>
      </w:r>
    </w:p>
    <w:p w:rsidR="00D23AD8" w:rsidRPr="00D23AD8" w:rsidRDefault="00D23AD8" w:rsidP="00D23AD8">
      <w:pPr>
        <w:shd w:val="clear" w:color="auto" w:fill="FFFFFF"/>
        <w:spacing w:after="0" w:line="240" w:lineRule="auto"/>
        <w:jc w:val="both"/>
        <w:rPr>
          <w:rFonts w:ascii="Georgia" w:eastAsia="Times New Roman" w:hAnsi="Georgia" w:cs="Times New Roman"/>
          <w:color w:val="05171D"/>
          <w:sz w:val="20"/>
          <w:szCs w:val="20"/>
          <w:lang w:eastAsia="ru-RU"/>
        </w:rPr>
      </w:pPr>
      <w:r w:rsidRPr="00D23AD8">
        <w:rPr>
          <w:rFonts w:ascii="Arial" w:eastAsia="Times New Roman" w:hAnsi="Arial" w:cs="Arial"/>
          <w:color w:val="05171D"/>
          <w:sz w:val="24"/>
          <w:szCs w:val="24"/>
          <w:lang w:eastAsia="ru-RU"/>
        </w:rPr>
        <w:t xml:space="preserve">Для получения </w:t>
      </w:r>
      <w:r w:rsidRPr="00D23AD8">
        <w:rPr>
          <w:rFonts w:ascii="Arial" w:eastAsia="Times New Roman" w:hAnsi="Arial" w:cs="Arial"/>
          <w:b/>
          <w:bCs/>
          <w:i/>
          <w:iCs/>
          <w:color w:val="05171D"/>
          <w:sz w:val="24"/>
          <w:szCs w:val="24"/>
          <w:lang w:eastAsia="ru-RU"/>
        </w:rPr>
        <w:t>налогового вычета за обучение</w:t>
      </w:r>
      <w:r w:rsidRPr="00D23AD8">
        <w:rPr>
          <w:rFonts w:ascii="Arial" w:eastAsia="Times New Roman" w:hAnsi="Arial" w:cs="Arial"/>
          <w:color w:val="05171D"/>
          <w:sz w:val="24"/>
          <w:szCs w:val="24"/>
          <w:lang w:eastAsia="ru-RU"/>
        </w:rPr>
        <w:t xml:space="preserve"> ВУЗ должен обладать лицензией</w:t>
      </w:r>
      <w:proofErr w:type="gramStart"/>
      <w:r w:rsidRPr="00D23AD8">
        <w:rPr>
          <w:rFonts w:ascii="Arial" w:eastAsia="Times New Roman" w:hAnsi="Arial" w:cs="Arial"/>
          <w:color w:val="05171D"/>
          <w:sz w:val="24"/>
          <w:szCs w:val="24"/>
          <w:lang w:eastAsia="ru-RU"/>
        </w:rPr>
        <w:t xml:space="preserve"> !</w:t>
      </w:r>
      <w:proofErr w:type="gramEnd"/>
    </w:p>
    <w:p w:rsidR="00D23AD8" w:rsidRPr="00D23AD8" w:rsidRDefault="00D23AD8" w:rsidP="00D23AD8">
      <w:pPr>
        <w:shd w:val="clear" w:color="auto" w:fill="FFFFFF"/>
        <w:spacing w:after="0" w:line="240" w:lineRule="auto"/>
        <w:rPr>
          <w:rFonts w:ascii="Georgia" w:eastAsia="Times New Roman" w:hAnsi="Georgia" w:cs="Times New Roman"/>
          <w:i/>
          <w:iCs/>
          <w:color w:val="3D3D3D"/>
          <w:sz w:val="20"/>
          <w:szCs w:val="20"/>
          <w:lang w:eastAsia="ru-RU"/>
        </w:rPr>
      </w:pPr>
      <w:r w:rsidRPr="00D23AD8">
        <w:rPr>
          <w:rFonts w:ascii="Georgia" w:eastAsia="Times New Roman" w:hAnsi="Georgia" w:cs="Times New Roman"/>
          <w:i/>
          <w:iCs/>
          <w:color w:val="3D3D3D"/>
          <w:sz w:val="20"/>
          <w:szCs w:val="20"/>
          <w:lang w:eastAsia="ru-RU"/>
        </w:rPr>
        <w:t xml:space="preserve">Получить </w:t>
      </w:r>
      <w:r w:rsidRPr="00D23AD8">
        <w:rPr>
          <w:rFonts w:ascii="Georgia" w:eastAsia="Times New Roman" w:hAnsi="Georgia" w:cs="Times New Roman"/>
          <w:b/>
          <w:bCs/>
          <w:i/>
          <w:iCs/>
          <w:color w:val="3D3D3D"/>
          <w:sz w:val="20"/>
          <w:szCs w:val="20"/>
          <w:lang w:eastAsia="ru-RU"/>
        </w:rPr>
        <w:t>налоговый вычет за обучение</w:t>
      </w:r>
      <w:r w:rsidRPr="00D23AD8">
        <w:rPr>
          <w:rFonts w:ascii="Georgia" w:eastAsia="Times New Roman" w:hAnsi="Georgia" w:cs="Times New Roman"/>
          <w:i/>
          <w:iCs/>
          <w:color w:val="3D3D3D"/>
          <w:sz w:val="20"/>
          <w:szCs w:val="20"/>
          <w:lang w:eastAsia="ru-RU"/>
        </w:rPr>
        <w:t xml:space="preserve"> Вы сможете в случае, если образовательное учреждение в котором проходит обучение обладает </w:t>
      </w:r>
      <w:hyperlink r:id="rId7" w:tgtFrame="_blank" w:tooltip="Посмотреть лицензию ИБПУ" w:history="1">
        <w:r w:rsidRPr="00D23AD8">
          <w:rPr>
            <w:rFonts w:ascii="Georgia" w:eastAsia="Times New Roman" w:hAnsi="Georgia" w:cs="Times New Roman"/>
            <w:i/>
            <w:iCs/>
            <w:color w:val="2F6E83"/>
            <w:sz w:val="20"/>
            <w:szCs w:val="20"/>
            <w:u w:val="single"/>
            <w:lang w:eastAsia="ru-RU"/>
          </w:rPr>
          <w:t>лицензией</w:t>
        </w:r>
      </w:hyperlink>
      <w:r w:rsidRPr="00D23AD8">
        <w:rPr>
          <w:rFonts w:ascii="Georgia" w:eastAsia="Times New Roman" w:hAnsi="Georgia" w:cs="Times New Roman"/>
          <w:i/>
          <w:iCs/>
          <w:color w:val="3D3D3D"/>
          <w:sz w:val="20"/>
          <w:szCs w:val="20"/>
          <w:lang w:eastAsia="ru-RU"/>
        </w:rPr>
        <w:t xml:space="preserve"> на осуществление образовательной деятельности.</w:t>
      </w:r>
    </w:p>
    <w:p w:rsidR="00D23AD8" w:rsidRPr="00D23AD8" w:rsidRDefault="00D23AD8" w:rsidP="00D23AD8">
      <w:pPr>
        <w:shd w:val="clear" w:color="auto" w:fill="FFFFFF"/>
        <w:spacing w:after="0" w:line="240" w:lineRule="auto"/>
        <w:jc w:val="both"/>
        <w:outlineLvl w:val="2"/>
        <w:rPr>
          <w:rFonts w:ascii="Georgia" w:eastAsia="Times New Roman" w:hAnsi="Georgia" w:cs="Times New Roman"/>
          <w:color w:val="AB3132"/>
          <w:sz w:val="30"/>
          <w:szCs w:val="30"/>
          <w:lang w:eastAsia="ru-RU"/>
        </w:rPr>
      </w:pPr>
      <w:r w:rsidRPr="00D23AD8">
        <w:rPr>
          <w:rFonts w:ascii="Arial" w:eastAsia="Times New Roman" w:hAnsi="Arial" w:cs="Arial"/>
          <w:color w:val="AB3132"/>
          <w:sz w:val="24"/>
          <w:szCs w:val="24"/>
          <w:lang w:eastAsia="ru-RU"/>
        </w:rPr>
        <w:t>Куда и когда обращаться за налоговым вычетом за обучение</w:t>
      </w:r>
      <w:proofErr w:type="gramStart"/>
      <w:r w:rsidRPr="00D23AD8">
        <w:rPr>
          <w:rFonts w:ascii="Arial" w:eastAsia="Times New Roman" w:hAnsi="Arial" w:cs="Arial"/>
          <w:color w:val="AB3132"/>
          <w:sz w:val="24"/>
          <w:szCs w:val="24"/>
          <w:lang w:eastAsia="ru-RU"/>
        </w:rPr>
        <w:t xml:space="preserve"> ?</w:t>
      </w:r>
      <w:proofErr w:type="gramEnd"/>
    </w:p>
    <w:p w:rsidR="00D23AD8" w:rsidRPr="00D23AD8" w:rsidRDefault="00D23AD8" w:rsidP="00D23AD8">
      <w:pPr>
        <w:shd w:val="clear" w:color="auto" w:fill="FFFFFF"/>
        <w:spacing w:after="0" w:line="240" w:lineRule="auto"/>
        <w:rPr>
          <w:rFonts w:ascii="Georgia" w:eastAsia="Times New Roman" w:hAnsi="Georgia" w:cs="Times New Roman"/>
          <w:i/>
          <w:iCs/>
          <w:color w:val="3D3D3D"/>
          <w:sz w:val="20"/>
          <w:szCs w:val="20"/>
          <w:lang w:eastAsia="ru-RU"/>
        </w:rPr>
      </w:pPr>
      <w:r w:rsidRPr="00D23AD8">
        <w:rPr>
          <w:rFonts w:ascii="Georgia" w:eastAsia="Times New Roman" w:hAnsi="Georgia" w:cs="Times New Roman"/>
          <w:i/>
          <w:iCs/>
          <w:color w:val="3D3D3D"/>
          <w:sz w:val="20"/>
          <w:szCs w:val="20"/>
          <w:lang w:eastAsia="ru-RU"/>
        </w:rPr>
        <w:t xml:space="preserve">Налоговый вычет за обучение Вы можете получить в течение 3-х лет с момента окончания </w:t>
      </w:r>
      <w:proofErr w:type="gramStart"/>
      <w:r w:rsidRPr="00D23AD8">
        <w:rPr>
          <w:rFonts w:ascii="Georgia" w:eastAsia="Times New Roman" w:hAnsi="Georgia" w:cs="Times New Roman"/>
          <w:i/>
          <w:iCs/>
          <w:color w:val="3D3D3D"/>
          <w:sz w:val="20"/>
          <w:szCs w:val="20"/>
          <w:lang w:eastAsia="ru-RU"/>
        </w:rPr>
        <w:t>года</w:t>
      </w:r>
      <w:proofErr w:type="gramEnd"/>
      <w:r w:rsidRPr="00D23AD8">
        <w:rPr>
          <w:rFonts w:ascii="Georgia" w:eastAsia="Times New Roman" w:hAnsi="Georgia" w:cs="Times New Roman"/>
          <w:i/>
          <w:iCs/>
          <w:color w:val="3D3D3D"/>
          <w:sz w:val="20"/>
          <w:szCs w:val="20"/>
          <w:lang w:eastAsia="ru-RU"/>
        </w:rPr>
        <w:t xml:space="preserve"> когда обучение проходило. Для получения вычета Вы должны обратиться с пакетом </w:t>
      </w:r>
      <w:hyperlink r:id="rId8" w:anchor="doc" w:tooltip="Перейти" w:history="1">
        <w:r w:rsidRPr="00D23AD8">
          <w:rPr>
            <w:rFonts w:ascii="Georgia" w:eastAsia="Times New Roman" w:hAnsi="Georgia" w:cs="Times New Roman"/>
            <w:i/>
            <w:iCs/>
            <w:color w:val="2F6E83"/>
            <w:sz w:val="20"/>
            <w:szCs w:val="20"/>
            <w:u w:val="single"/>
            <w:lang w:eastAsia="ru-RU"/>
          </w:rPr>
          <w:t>документов</w:t>
        </w:r>
      </w:hyperlink>
      <w:r w:rsidRPr="00D23AD8">
        <w:rPr>
          <w:rFonts w:ascii="Georgia" w:eastAsia="Times New Roman" w:hAnsi="Georgia" w:cs="Times New Roman"/>
          <w:i/>
          <w:iCs/>
          <w:color w:val="3D3D3D"/>
          <w:sz w:val="20"/>
          <w:szCs w:val="20"/>
          <w:lang w:eastAsia="ru-RU"/>
        </w:rPr>
        <w:t xml:space="preserve"> в налоговую инспекцию по месту жительства. Как показывает практика, лучше всего обращаться за таким вычетом каждый год.</w:t>
      </w:r>
    </w:p>
    <w:p w:rsidR="00D23AD8" w:rsidRPr="00D23AD8" w:rsidRDefault="00D23AD8" w:rsidP="00D23AD8">
      <w:pPr>
        <w:shd w:val="clear" w:color="auto" w:fill="FFFFFF"/>
        <w:spacing w:after="0" w:line="240" w:lineRule="auto"/>
        <w:jc w:val="both"/>
        <w:outlineLvl w:val="2"/>
        <w:rPr>
          <w:rFonts w:ascii="Georgia" w:eastAsia="Times New Roman" w:hAnsi="Georgia" w:cs="Times New Roman"/>
          <w:color w:val="AB3132"/>
          <w:sz w:val="30"/>
          <w:szCs w:val="30"/>
          <w:lang w:eastAsia="ru-RU"/>
        </w:rPr>
      </w:pPr>
      <w:r w:rsidRPr="00D23AD8">
        <w:rPr>
          <w:rFonts w:ascii="Arial" w:eastAsia="Times New Roman" w:hAnsi="Arial" w:cs="Arial"/>
          <w:color w:val="AB3132"/>
          <w:sz w:val="24"/>
          <w:szCs w:val="24"/>
          <w:lang w:eastAsia="ru-RU"/>
        </w:rPr>
        <w:t>Кто может получить налоговый вычет за обучение</w:t>
      </w:r>
      <w:proofErr w:type="gramStart"/>
      <w:r w:rsidRPr="00D23AD8">
        <w:rPr>
          <w:rFonts w:ascii="Arial" w:eastAsia="Times New Roman" w:hAnsi="Arial" w:cs="Arial"/>
          <w:color w:val="AB3132"/>
          <w:sz w:val="24"/>
          <w:szCs w:val="24"/>
          <w:lang w:eastAsia="ru-RU"/>
        </w:rPr>
        <w:t xml:space="preserve"> ?</w:t>
      </w:r>
      <w:proofErr w:type="gramEnd"/>
    </w:p>
    <w:p w:rsidR="00D23AD8" w:rsidRPr="00D23AD8" w:rsidRDefault="00D23AD8" w:rsidP="00D23AD8">
      <w:pPr>
        <w:shd w:val="clear" w:color="auto" w:fill="FFFFFF"/>
        <w:spacing w:after="0" w:line="240" w:lineRule="auto"/>
        <w:rPr>
          <w:rFonts w:ascii="Georgia" w:eastAsia="Times New Roman" w:hAnsi="Georgia" w:cs="Times New Roman"/>
          <w:i/>
          <w:iCs/>
          <w:color w:val="3D3D3D"/>
          <w:sz w:val="20"/>
          <w:szCs w:val="20"/>
          <w:lang w:eastAsia="ru-RU"/>
        </w:rPr>
      </w:pPr>
      <w:r w:rsidRPr="00D23AD8">
        <w:rPr>
          <w:rFonts w:ascii="Georgia" w:eastAsia="Times New Roman" w:hAnsi="Georgia" w:cs="Times New Roman"/>
          <w:i/>
          <w:iCs/>
          <w:color w:val="3D3D3D"/>
          <w:sz w:val="20"/>
          <w:szCs w:val="20"/>
          <w:lang w:eastAsia="ru-RU"/>
        </w:rPr>
        <w:t>Вы не сможете и не вправе получить вычет, если оплатите обучение иных лиц не указанных ниже (например, обучение мужа или жены):</w:t>
      </w:r>
    </w:p>
    <w:tbl>
      <w:tblPr>
        <w:tblW w:w="0" w:type="auto"/>
        <w:tblCellMar>
          <w:top w:w="15" w:type="dxa"/>
          <w:left w:w="15" w:type="dxa"/>
          <w:bottom w:w="15" w:type="dxa"/>
          <w:right w:w="15" w:type="dxa"/>
        </w:tblCellMar>
        <w:tblLook w:val="04A0" w:firstRow="1" w:lastRow="0" w:firstColumn="1" w:lastColumn="0" w:noHBand="0" w:noVBand="1"/>
      </w:tblPr>
      <w:tblGrid>
        <w:gridCol w:w="156"/>
        <w:gridCol w:w="8653"/>
      </w:tblGrid>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1"/>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proofErr w:type="gramStart"/>
            <w:r w:rsidRPr="00D23AD8">
              <w:rPr>
                <w:rFonts w:ascii="Georgia" w:eastAsia="Times New Roman" w:hAnsi="Georgia" w:cs="Times New Roman"/>
                <w:color w:val="3D3D3D"/>
                <w:sz w:val="18"/>
                <w:szCs w:val="18"/>
                <w:lang w:eastAsia="ru-RU"/>
              </w:rPr>
              <w:t xml:space="preserve">свое собственное (форма обучения - любая, образование - первое, второе и т. д.); </w:t>
            </w:r>
            <w:proofErr w:type="gramEnd"/>
          </w:p>
        </w:tc>
      </w:tr>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2"/>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 xml:space="preserve">своих детей (форма обучения - очная, возраст детей - до 24 лет); </w:t>
            </w:r>
          </w:p>
        </w:tc>
      </w:tr>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3"/>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детей, находящихся на попечении (форма обучения - очная, возраст детей - до 18 лет);</w:t>
            </w:r>
          </w:p>
        </w:tc>
      </w:tr>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4"/>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детей, ранее находившихся у него на попечении (форма обучения - очная, возраст детей - до 24 лет);</w:t>
            </w:r>
          </w:p>
        </w:tc>
      </w:tr>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5"/>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брата или сестры (форма обучения - очная, возраст - до 24 лет)</w:t>
            </w:r>
          </w:p>
        </w:tc>
      </w:tr>
    </w:tbl>
    <w:p w:rsidR="00D23AD8" w:rsidRPr="00D23AD8" w:rsidRDefault="00D23AD8" w:rsidP="00D23AD8">
      <w:pPr>
        <w:shd w:val="clear" w:color="auto" w:fill="FFFFFF"/>
        <w:spacing w:after="0" w:line="240" w:lineRule="auto"/>
        <w:jc w:val="both"/>
        <w:rPr>
          <w:rFonts w:ascii="Georgia" w:eastAsia="Times New Roman" w:hAnsi="Georgia" w:cs="Times New Roman"/>
          <w:color w:val="05171D"/>
          <w:sz w:val="20"/>
          <w:szCs w:val="20"/>
          <w:lang w:eastAsia="ru-RU"/>
        </w:rPr>
      </w:pPr>
      <w:r w:rsidRPr="00D23AD8">
        <w:rPr>
          <w:rFonts w:ascii="Arial" w:eastAsia="Times New Roman" w:hAnsi="Arial" w:cs="Arial"/>
          <w:color w:val="9D0A0F"/>
          <w:sz w:val="24"/>
          <w:szCs w:val="24"/>
          <w:lang w:eastAsia="ru-RU"/>
        </w:rPr>
        <w:t>Внимание</w:t>
      </w:r>
      <w:proofErr w:type="gramStart"/>
      <w:r w:rsidRPr="00D23AD8">
        <w:rPr>
          <w:rFonts w:ascii="Arial" w:eastAsia="Times New Roman" w:hAnsi="Arial" w:cs="Arial"/>
          <w:color w:val="9D0A0F"/>
          <w:sz w:val="24"/>
          <w:szCs w:val="24"/>
          <w:lang w:eastAsia="ru-RU"/>
        </w:rPr>
        <w:t xml:space="preserve"> !</w:t>
      </w:r>
      <w:proofErr w:type="gramEnd"/>
      <w:r w:rsidRPr="00D23AD8">
        <w:rPr>
          <w:rFonts w:ascii="Arial" w:eastAsia="Times New Roman" w:hAnsi="Arial" w:cs="Arial"/>
          <w:color w:val="05171D"/>
          <w:sz w:val="24"/>
          <w:szCs w:val="24"/>
          <w:lang w:eastAsia="ru-RU"/>
        </w:rPr>
        <w:t xml:space="preserve"> </w:t>
      </w:r>
      <w:r w:rsidRPr="00D23AD8">
        <w:rPr>
          <w:rFonts w:ascii="Arial" w:eastAsia="Times New Roman" w:hAnsi="Arial" w:cs="Arial"/>
          <w:b/>
          <w:bCs/>
          <w:color w:val="05171D"/>
          <w:sz w:val="24"/>
          <w:szCs w:val="24"/>
          <w:lang w:eastAsia="ru-RU"/>
        </w:rPr>
        <w:t>Налоговый вычет на обучение не предоставляется</w:t>
      </w:r>
      <w:r w:rsidRPr="00D23AD8">
        <w:rPr>
          <w:rFonts w:ascii="Arial" w:eastAsia="Times New Roman" w:hAnsi="Arial" w:cs="Arial"/>
          <w:color w:val="05171D"/>
          <w:sz w:val="24"/>
          <w:szCs w:val="24"/>
          <w:lang w:eastAsia="ru-RU"/>
        </w:rPr>
        <w:t>,</w:t>
      </w:r>
    </w:p>
    <w:p w:rsidR="00D23AD8" w:rsidRPr="00D23AD8" w:rsidRDefault="00D23AD8" w:rsidP="00D23AD8">
      <w:pPr>
        <w:shd w:val="clear" w:color="auto" w:fill="FFFFFF"/>
        <w:spacing w:after="0" w:line="240" w:lineRule="auto"/>
        <w:rPr>
          <w:rFonts w:ascii="Georgia" w:eastAsia="Times New Roman" w:hAnsi="Georgia" w:cs="Times New Roman"/>
          <w:i/>
          <w:iCs/>
          <w:color w:val="3D3D3D"/>
          <w:sz w:val="20"/>
          <w:szCs w:val="20"/>
          <w:lang w:eastAsia="ru-RU"/>
        </w:rPr>
      </w:pPr>
      <w:r w:rsidRPr="00D23AD8">
        <w:rPr>
          <w:rFonts w:ascii="Georgia" w:eastAsia="Times New Roman" w:hAnsi="Georgia" w:cs="Times New Roman"/>
          <w:i/>
          <w:iCs/>
          <w:color w:val="3D3D3D"/>
          <w:sz w:val="20"/>
          <w:szCs w:val="20"/>
          <w:lang w:eastAsia="ru-RU"/>
        </w:rPr>
        <w:t xml:space="preserve">если обучение оплачено за счет средств: </w:t>
      </w:r>
    </w:p>
    <w:tbl>
      <w:tblPr>
        <w:tblW w:w="0" w:type="auto"/>
        <w:tblCellMar>
          <w:top w:w="15" w:type="dxa"/>
          <w:left w:w="15" w:type="dxa"/>
          <w:bottom w:w="15" w:type="dxa"/>
          <w:right w:w="15" w:type="dxa"/>
        </w:tblCellMar>
        <w:tblLook w:val="04A0" w:firstRow="1" w:lastRow="0" w:firstColumn="1" w:lastColumn="0" w:noHBand="0" w:noVBand="1"/>
      </w:tblPr>
      <w:tblGrid>
        <w:gridCol w:w="156"/>
        <w:gridCol w:w="9349"/>
      </w:tblGrid>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6"/>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работодателя (кроме случаев возврата работником данных средств, например - удержания из заработной платы);</w:t>
            </w:r>
          </w:p>
        </w:tc>
      </w:tr>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7"/>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материнского капитала.</w:t>
            </w:r>
          </w:p>
        </w:tc>
      </w:tr>
    </w:tbl>
    <w:p w:rsidR="00D23AD8" w:rsidRPr="00D23AD8" w:rsidRDefault="00D23AD8" w:rsidP="00D23AD8">
      <w:pPr>
        <w:shd w:val="clear" w:color="auto" w:fill="FFFFFF"/>
        <w:spacing w:after="0" w:line="240" w:lineRule="auto"/>
        <w:jc w:val="both"/>
        <w:outlineLvl w:val="2"/>
        <w:rPr>
          <w:rFonts w:ascii="Georgia" w:eastAsia="Times New Roman" w:hAnsi="Georgia" w:cs="Times New Roman"/>
          <w:color w:val="AB3132"/>
          <w:sz w:val="30"/>
          <w:szCs w:val="30"/>
          <w:lang w:eastAsia="ru-RU"/>
        </w:rPr>
      </w:pPr>
      <w:r w:rsidRPr="00D23AD8">
        <w:rPr>
          <w:rFonts w:ascii="Arial" w:eastAsia="Times New Roman" w:hAnsi="Arial" w:cs="Arial"/>
          <w:color w:val="AB3132"/>
          <w:sz w:val="24"/>
          <w:szCs w:val="24"/>
          <w:lang w:eastAsia="ru-RU"/>
        </w:rPr>
        <w:t>За какой период предоставляется налоговый вычет за обучение?</w:t>
      </w:r>
    </w:p>
    <w:p w:rsidR="00D23AD8" w:rsidRPr="00D23AD8" w:rsidRDefault="00D23AD8" w:rsidP="00D23AD8">
      <w:pPr>
        <w:shd w:val="clear" w:color="auto" w:fill="FFFFFF"/>
        <w:spacing w:after="0" w:line="240" w:lineRule="auto"/>
        <w:rPr>
          <w:rFonts w:ascii="Georgia" w:eastAsia="Times New Roman" w:hAnsi="Georgia" w:cs="Times New Roman"/>
          <w:i/>
          <w:iCs/>
          <w:color w:val="3D3D3D"/>
          <w:sz w:val="20"/>
          <w:szCs w:val="20"/>
          <w:lang w:eastAsia="ru-RU"/>
        </w:rPr>
      </w:pPr>
      <w:r w:rsidRPr="00D23AD8">
        <w:rPr>
          <w:rFonts w:ascii="Georgia" w:eastAsia="Times New Roman" w:hAnsi="Georgia" w:cs="Times New Roman"/>
          <w:b/>
          <w:bCs/>
          <w:i/>
          <w:iCs/>
          <w:color w:val="3D3D3D"/>
          <w:sz w:val="20"/>
          <w:szCs w:val="20"/>
          <w:lang w:eastAsia="ru-RU"/>
        </w:rPr>
        <w:t>Социальный налоговый вычет за обучение</w:t>
      </w:r>
      <w:r w:rsidRPr="00D23AD8">
        <w:rPr>
          <w:rFonts w:ascii="Georgia" w:eastAsia="Times New Roman" w:hAnsi="Georgia" w:cs="Times New Roman"/>
          <w:i/>
          <w:iCs/>
          <w:color w:val="3D3D3D"/>
          <w:sz w:val="20"/>
          <w:szCs w:val="20"/>
          <w:lang w:eastAsia="ru-RU"/>
        </w:rPr>
        <w:t xml:space="preserve"> предоставляется только за тот период, когда гражданин фактически произвел оплату обучения, независимо от того, за какой период обучения она произведена. Таким образом, при единовременной оплате обучения авансом (на несколько лет вперед) вычет предоставляется в том периоде, когда обучение было фактически оплачено. Получить налоговый вычет можно в течение трех лет с момента окончания того года, когда фактически была произведена оплата обучения. Физическое лицо, заявляющее вычет должно иметь доход, облагаемый в данном периоде по ставке 13%. </w:t>
      </w:r>
    </w:p>
    <w:p w:rsidR="00D23AD8" w:rsidRPr="00D23AD8" w:rsidRDefault="00D23AD8" w:rsidP="00D23AD8">
      <w:pPr>
        <w:shd w:val="clear" w:color="auto" w:fill="FFFFFF"/>
        <w:spacing w:after="0" w:line="240" w:lineRule="auto"/>
        <w:jc w:val="both"/>
        <w:rPr>
          <w:rFonts w:ascii="Georgia" w:eastAsia="Times New Roman" w:hAnsi="Georgia" w:cs="Times New Roman"/>
          <w:color w:val="05171D"/>
          <w:sz w:val="20"/>
          <w:szCs w:val="20"/>
          <w:lang w:eastAsia="ru-RU"/>
        </w:rPr>
      </w:pPr>
      <w:r w:rsidRPr="00D23AD8">
        <w:rPr>
          <w:rFonts w:ascii="Arial" w:eastAsia="Times New Roman" w:hAnsi="Arial" w:cs="Arial"/>
          <w:color w:val="05171D"/>
          <w:sz w:val="24"/>
          <w:szCs w:val="24"/>
          <w:lang w:eastAsia="ru-RU"/>
        </w:rPr>
        <w:t>Как лучше заключить договор с ВУЗом?</w:t>
      </w:r>
    </w:p>
    <w:p w:rsidR="00D23AD8" w:rsidRPr="00D23AD8" w:rsidRDefault="00D23AD8" w:rsidP="00D23AD8">
      <w:pPr>
        <w:shd w:val="clear" w:color="auto" w:fill="FFFFFF"/>
        <w:spacing w:after="0" w:line="240" w:lineRule="auto"/>
        <w:rPr>
          <w:rFonts w:ascii="Georgia" w:eastAsia="Times New Roman" w:hAnsi="Georgia" w:cs="Times New Roman"/>
          <w:i/>
          <w:iCs/>
          <w:color w:val="3D3D3D"/>
          <w:sz w:val="20"/>
          <w:szCs w:val="20"/>
          <w:lang w:eastAsia="ru-RU"/>
        </w:rPr>
      </w:pPr>
      <w:r w:rsidRPr="00D23AD8">
        <w:rPr>
          <w:rFonts w:ascii="Georgia" w:eastAsia="Times New Roman" w:hAnsi="Georgia" w:cs="Times New Roman"/>
          <w:i/>
          <w:iCs/>
          <w:color w:val="3D3D3D"/>
          <w:sz w:val="20"/>
          <w:szCs w:val="20"/>
          <w:lang w:eastAsia="ru-RU"/>
        </w:rPr>
        <w:t xml:space="preserve">Стоимость обучения в каждом периоде, за который физическое лицо заявляет </w:t>
      </w:r>
      <w:r w:rsidRPr="00D23AD8">
        <w:rPr>
          <w:rFonts w:ascii="Georgia" w:eastAsia="Times New Roman" w:hAnsi="Georgia" w:cs="Times New Roman"/>
          <w:b/>
          <w:bCs/>
          <w:i/>
          <w:iCs/>
          <w:color w:val="3D3D3D"/>
          <w:sz w:val="20"/>
          <w:szCs w:val="20"/>
          <w:lang w:eastAsia="ru-RU"/>
        </w:rPr>
        <w:t>социальный налоговый вычет за обучение</w:t>
      </w:r>
      <w:r w:rsidRPr="00D23AD8">
        <w:rPr>
          <w:rFonts w:ascii="Georgia" w:eastAsia="Times New Roman" w:hAnsi="Georgia" w:cs="Times New Roman"/>
          <w:i/>
          <w:iCs/>
          <w:color w:val="3D3D3D"/>
          <w:sz w:val="20"/>
          <w:szCs w:val="20"/>
          <w:lang w:eastAsia="ru-RU"/>
        </w:rPr>
        <w:t xml:space="preserve">, должна обязательно подтверждаться договором и дополнительными соглашениями к договору (в случае изменения стоимости обучения). Дополнительно возможно представление приказов (распоряжений) по образовательному учреждению о повышении стоимости оплаты. Для уменьшения вероятности отказа в получении вычета, при заключении физическим лицом — родителем (ребенком) договора </w:t>
      </w:r>
      <w:r w:rsidRPr="00D23AD8">
        <w:rPr>
          <w:rFonts w:ascii="Georgia" w:eastAsia="Times New Roman" w:hAnsi="Georgia" w:cs="Times New Roman"/>
          <w:i/>
          <w:iCs/>
          <w:color w:val="3D3D3D"/>
          <w:sz w:val="20"/>
          <w:szCs w:val="20"/>
          <w:lang w:eastAsia="ru-RU"/>
        </w:rPr>
        <w:lastRenderedPageBreak/>
        <w:t>необходимо определить, кто будет указан в качестве плательщика в договоре и квитанции на оплату обучения.</w:t>
      </w:r>
    </w:p>
    <w:p w:rsidR="00D23AD8" w:rsidRPr="00D23AD8" w:rsidRDefault="00D23AD8" w:rsidP="00D23AD8">
      <w:pPr>
        <w:shd w:val="clear" w:color="auto" w:fill="FFFFFF"/>
        <w:spacing w:after="0" w:line="240" w:lineRule="auto"/>
        <w:rPr>
          <w:rFonts w:ascii="Georgia" w:eastAsia="Times New Roman" w:hAnsi="Georgia" w:cs="Times New Roman"/>
          <w:i/>
          <w:iCs/>
          <w:color w:val="3D3D3D"/>
          <w:sz w:val="20"/>
          <w:szCs w:val="20"/>
          <w:lang w:eastAsia="ru-RU"/>
        </w:rPr>
      </w:pPr>
      <w:r w:rsidRPr="00D23AD8">
        <w:rPr>
          <w:rFonts w:ascii="Georgia" w:eastAsia="Times New Roman" w:hAnsi="Georgia" w:cs="Times New Roman"/>
          <w:i/>
          <w:iCs/>
          <w:color w:val="3D3D3D"/>
          <w:sz w:val="20"/>
          <w:szCs w:val="20"/>
          <w:lang w:eastAsia="ru-RU"/>
        </w:rPr>
        <w:t xml:space="preserve">Возможны следующие варианты (в порядке уменьшения вероятности получения вычета): </w:t>
      </w:r>
    </w:p>
    <w:tbl>
      <w:tblPr>
        <w:tblW w:w="0" w:type="auto"/>
        <w:tblCellMar>
          <w:top w:w="15" w:type="dxa"/>
          <w:left w:w="15" w:type="dxa"/>
          <w:bottom w:w="15" w:type="dxa"/>
          <w:right w:w="15" w:type="dxa"/>
        </w:tblCellMar>
        <w:tblLook w:val="04A0" w:firstRow="1" w:lastRow="0" w:firstColumn="1" w:lastColumn="0" w:noHBand="0" w:noVBand="1"/>
      </w:tblPr>
      <w:tblGrid>
        <w:gridCol w:w="156"/>
        <w:gridCol w:w="9349"/>
      </w:tblGrid>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8"/>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Договор заключен с родителем, квитанция на имя родителя;</w:t>
            </w:r>
          </w:p>
        </w:tc>
      </w:tr>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9"/>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Договор заключен с ребенком, квитанция на имя родителя (родитель имеет документ оплаты); </w:t>
            </w:r>
          </w:p>
        </w:tc>
      </w:tr>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10"/>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Договор заключен с родителем, квитанция на имя ребенка (потребуется дополнительное заявление в ИФНС); </w:t>
            </w:r>
          </w:p>
        </w:tc>
      </w:tr>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11"/>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Договор заключен с ребенком, в квитанции фамилия ребенка (право на вычет доказывается в суде).</w:t>
            </w:r>
          </w:p>
        </w:tc>
      </w:tr>
    </w:tbl>
    <w:p w:rsidR="00D23AD8" w:rsidRPr="00D23AD8" w:rsidRDefault="00D23AD8" w:rsidP="00D23AD8">
      <w:pPr>
        <w:shd w:val="clear" w:color="auto" w:fill="FFFFFF"/>
        <w:spacing w:after="0" w:line="240" w:lineRule="auto"/>
        <w:jc w:val="both"/>
        <w:outlineLvl w:val="2"/>
        <w:rPr>
          <w:rFonts w:ascii="Georgia" w:eastAsia="Times New Roman" w:hAnsi="Georgia" w:cs="Times New Roman"/>
          <w:color w:val="AB3132"/>
          <w:sz w:val="30"/>
          <w:szCs w:val="30"/>
          <w:lang w:eastAsia="ru-RU"/>
        </w:rPr>
      </w:pPr>
      <w:bookmarkStart w:id="1" w:name="max_sale"/>
      <w:bookmarkEnd w:id="1"/>
      <w:r w:rsidRPr="00D23AD8">
        <w:rPr>
          <w:rFonts w:ascii="Arial" w:eastAsia="Times New Roman" w:hAnsi="Arial" w:cs="Arial"/>
          <w:color w:val="AB3132"/>
          <w:sz w:val="24"/>
          <w:szCs w:val="24"/>
          <w:lang w:eastAsia="ru-RU"/>
        </w:rPr>
        <w:t>Максимальные суммы налоговых вычетов за обучение</w:t>
      </w:r>
    </w:p>
    <w:p w:rsidR="00D23AD8" w:rsidRPr="00D23AD8" w:rsidRDefault="00D23AD8" w:rsidP="00D23AD8">
      <w:pPr>
        <w:shd w:val="clear" w:color="auto" w:fill="FFFFFF"/>
        <w:spacing w:after="0" w:line="240" w:lineRule="auto"/>
        <w:rPr>
          <w:rFonts w:ascii="Georgia" w:eastAsia="Times New Roman" w:hAnsi="Georgia" w:cs="Times New Roman"/>
          <w:i/>
          <w:iCs/>
          <w:color w:val="3D3D3D"/>
          <w:sz w:val="20"/>
          <w:szCs w:val="20"/>
          <w:lang w:eastAsia="ru-RU"/>
        </w:rPr>
      </w:pPr>
      <w:r w:rsidRPr="00D23AD8">
        <w:rPr>
          <w:rFonts w:ascii="Georgia" w:eastAsia="Times New Roman" w:hAnsi="Georgia" w:cs="Times New Roman"/>
          <w:i/>
          <w:iCs/>
          <w:color w:val="3D3D3D"/>
          <w:sz w:val="20"/>
          <w:szCs w:val="20"/>
          <w:lang w:eastAsia="ru-RU"/>
        </w:rPr>
        <w:t xml:space="preserve">Установлены максимальные суммы социальных вычетов при оплате физическим лицом обучения: </w:t>
      </w:r>
    </w:p>
    <w:tbl>
      <w:tblPr>
        <w:tblW w:w="0" w:type="auto"/>
        <w:tblCellMar>
          <w:top w:w="15" w:type="dxa"/>
          <w:left w:w="15" w:type="dxa"/>
          <w:bottom w:w="15" w:type="dxa"/>
          <w:right w:w="15" w:type="dxa"/>
        </w:tblCellMar>
        <w:tblLook w:val="04A0" w:firstRow="1" w:lastRow="0" w:firstColumn="1" w:lastColumn="0" w:noHBand="0" w:noVBand="1"/>
      </w:tblPr>
      <w:tblGrid>
        <w:gridCol w:w="1170"/>
        <w:gridCol w:w="8179"/>
        <w:gridCol w:w="156"/>
      </w:tblGrid>
      <w:tr w:rsidR="00D23AD8" w:rsidRPr="00D23AD8" w:rsidTr="00D23AD8">
        <w:trPr>
          <w:gridAfter w:val="1"/>
        </w:trPr>
        <w:tc>
          <w:tcPr>
            <w:tcW w:w="0" w:type="auto"/>
            <w:tcMar>
              <w:top w:w="150" w:type="dxa"/>
              <w:left w:w="75" w:type="dxa"/>
              <w:bottom w:w="105" w:type="dxa"/>
              <w:right w:w="75" w:type="dxa"/>
            </w:tcMar>
            <w:hideMark/>
          </w:tcPr>
          <w:p w:rsidR="00D23AD8" w:rsidRPr="00D23AD8" w:rsidRDefault="00D23AD8" w:rsidP="00D23AD8">
            <w:pPr>
              <w:spacing w:after="0" w:line="240" w:lineRule="auto"/>
              <w:jc w:val="center"/>
              <w:rPr>
                <w:rFonts w:ascii="Georgia" w:eastAsia="Times New Roman" w:hAnsi="Georgia" w:cs="Times New Roman"/>
                <w:color w:val="3D3D3D"/>
                <w:sz w:val="18"/>
                <w:szCs w:val="18"/>
                <w:lang w:eastAsia="ru-RU"/>
              </w:rPr>
            </w:pPr>
            <w:r w:rsidRPr="00D23AD8">
              <w:rPr>
                <w:rFonts w:ascii="Georgia" w:eastAsia="Times New Roman" w:hAnsi="Georgia" w:cs="Times New Roman"/>
                <w:color w:val="9D0A0F"/>
                <w:sz w:val="18"/>
                <w:szCs w:val="18"/>
                <w:lang w:eastAsia="ru-RU"/>
              </w:rPr>
              <w:t xml:space="preserve">120 000 руб. </w:t>
            </w: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своего собственного (возможный социальный вычет, при отсутствии других вычетов)</w:t>
            </w:r>
          </w:p>
        </w:tc>
      </w:tr>
      <w:tr w:rsidR="00D23AD8" w:rsidRPr="00D23AD8" w:rsidTr="00D23AD8">
        <w:trPr>
          <w:gridAfter w:val="1"/>
        </w:trPr>
        <w:tc>
          <w:tcPr>
            <w:tcW w:w="0" w:type="auto"/>
            <w:tcMar>
              <w:top w:w="150" w:type="dxa"/>
              <w:left w:w="75" w:type="dxa"/>
              <w:bottom w:w="105" w:type="dxa"/>
              <w:right w:w="75" w:type="dxa"/>
            </w:tcMar>
            <w:hideMark/>
          </w:tcPr>
          <w:p w:rsidR="00D23AD8" w:rsidRPr="00D23AD8" w:rsidRDefault="00D23AD8" w:rsidP="00D23AD8">
            <w:pPr>
              <w:spacing w:after="0" w:line="240" w:lineRule="auto"/>
              <w:jc w:val="center"/>
              <w:rPr>
                <w:rFonts w:ascii="Georgia" w:eastAsia="Times New Roman" w:hAnsi="Georgia" w:cs="Times New Roman"/>
                <w:color w:val="3D3D3D"/>
                <w:sz w:val="18"/>
                <w:szCs w:val="18"/>
                <w:lang w:eastAsia="ru-RU"/>
              </w:rPr>
            </w:pPr>
            <w:r w:rsidRPr="00D23AD8">
              <w:rPr>
                <w:rFonts w:ascii="Georgia" w:eastAsia="Times New Roman" w:hAnsi="Georgia" w:cs="Times New Roman"/>
                <w:color w:val="9D0A0F"/>
                <w:sz w:val="18"/>
                <w:szCs w:val="18"/>
                <w:lang w:eastAsia="ru-RU"/>
              </w:rPr>
              <w:t xml:space="preserve">50 000 руб. </w:t>
            </w: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своих детей (за каждого ребенка, в сумме на двоих родителей)</w:t>
            </w:r>
          </w:p>
        </w:tc>
      </w:tr>
      <w:tr w:rsidR="00D23AD8" w:rsidRPr="00D23AD8" w:rsidTr="00D23AD8">
        <w:trPr>
          <w:gridAfter w:val="1"/>
        </w:trPr>
        <w:tc>
          <w:tcPr>
            <w:tcW w:w="0" w:type="auto"/>
            <w:tcMar>
              <w:top w:w="150" w:type="dxa"/>
              <w:left w:w="75" w:type="dxa"/>
              <w:bottom w:w="105" w:type="dxa"/>
              <w:right w:w="75" w:type="dxa"/>
            </w:tcMar>
            <w:hideMark/>
          </w:tcPr>
          <w:p w:rsidR="00D23AD8" w:rsidRPr="00D23AD8" w:rsidRDefault="00D23AD8" w:rsidP="00D23AD8">
            <w:pPr>
              <w:spacing w:after="0" w:line="240" w:lineRule="auto"/>
              <w:jc w:val="center"/>
              <w:rPr>
                <w:rFonts w:ascii="Georgia" w:eastAsia="Times New Roman" w:hAnsi="Georgia" w:cs="Times New Roman"/>
                <w:color w:val="3D3D3D"/>
                <w:sz w:val="18"/>
                <w:szCs w:val="18"/>
                <w:lang w:eastAsia="ru-RU"/>
              </w:rPr>
            </w:pPr>
            <w:r w:rsidRPr="00D23AD8">
              <w:rPr>
                <w:rFonts w:ascii="Georgia" w:eastAsia="Times New Roman" w:hAnsi="Georgia" w:cs="Times New Roman"/>
                <w:color w:val="9D0A0F"/>
                <w:sz w:val="18"/>
                <w:szCs w:val="18"/>
                <w:lang w:eastAsia="ru-RU"/>
              </w:rPr>
              <w:t xml:space="preserve">50 000 руб. </w:t>
            </w: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детей, находящихся у него на попечении (за каждого ребенка, в сумме на двоих опекунов)</w:t>
            </w:r>
          </w:p>
        </w:tc>
      </w:tr>
      <w:tr w:rsidR="00D23AD8" w:rsidRPr="00D23AD8" w:rsidTr="00D23AD8">
        <w:trPr>
          <w:gridAfter w:val="1"/>
        </w:trPr>
        <w:tc>
          <w:tcPr>
            <w:tcW w:w="0" w:type="auto"/>
            <w:tcMar>
              <w:top w:w="150" w:type="dxa"/>
              <w:left w:w="75" w:type="dxa"/>
              <w:bottom w:w="105" w:type="dxa"/>
              <w:right w:w="75" w:type="dxa"/>
            </w:tcMar>
            <w:hideMark/>
          </w:tcPr>
          <w:p w:rsidR="00D23AD8" w:rsidRPr="00D23AD8" w:rsidRDefault="00D23AD8" w:rsidP="00D23AD8">
            <w:pPr>
              <w:spacing w:after="0" w:line="240" w:lineRule="auto"/>
              <w:jc w:val="center"/>
              <w:rPr>
                <w:rFonts w:ascii="Georgia" w:eastAsia="Times New Roman" w:hAnsi="Georgia" w:cs="Times New Roman"/>
                <w:color w:val="3D3D3D"/>
                <w:sz w:val="18"/>
                <w:szCs w:val="18"/>
                <w:lang w:eastAsia="ru-RU"/>
              </w:rPr>
            </w:pPr>
            <w:r w:rsidRPr="00D23AD8">
              <w:rPr>
                <w:rFonts w:ascii="Georgia" w:eastAsia="Times New Roman" w:hAnsi="Georgia" w:cs="Times New Roman"/>
                <w:color w:val="9D0A0F"/>
                <w:sz w:val="18"/>
                <w:szCs w:val="18"/>
                <w:lang w:eastAsia="ru-RU"/>
              </w:rPr>
              <w:t xml:space="preserve">50 000 руб. </w:t>
            </w: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детей, ранее находившихся у него на попечении (за каждого ребенка, в сумме на двоих опекунов)</w:t>
            </w:r>
          </w:p>
        </w:tc>
      </w:tr>
      <w:tr w:rsidR="00D23AD8" w:rsidRPr="00D23AD8" w:rsidTr="00D23AD8">
        <w:tc>
          <w:tcPr>
            <w:tcW w:w="0" w:type="auto"/>
            <w:tcMar>
              <w:top w:w="150" w:type="dxa"/>
              <w:left w:w="75" w:type="dxa"/>
              <w:bottom w:w="105" w:type="dxa"/>
              <w:right w:w="75" w:type="dxa"/>
            </w:tcMar>
            <w:hideMark/>
          </w:tcPr>
          <w:p w:rsidR="00D23AD8" w:rsidRPr="00D23AD8" w:rsidRDefault="00D23AD8" w:rsidP="00D23AD8">
            <w:pPr>
              <w:spacing w:after="0" w:line="240" w:lineRule="auto"/>
              <w:jc w:val="center"/>
              <w:rPr>
                <w:rFonts w:ascii="Georgia" w:eastAsia="Times New Roman" w:hAnsi="Georgia" w:cs="Times New Roman"/>
                <w:color w:val="3D3D3D"/>
                <w:sz w:val="18"/>
                <w:szCs w:val="18"/>
                <w:lang w:eastAsia="ru-RU"/>
              </w:rPr>
            </w:pPr>
            <w:r w:rsidRPr="00D23AD8">
              <w:rPr>
                <w:rFonts w:ascii="Georgia" w:eastAsia="Times New Roman" w:hAnsi="Georgia" w:cs="Times New Roman"/>
                <w:color w:val="9D0A0F"/>
                <w:sz w:val="18"/>
                <w:szCs w:val="18"/>
                <w:lang w:eastAsia="ru-RU"/>
              </w:rPr>
              <w:t xml:space="preserve">50 000 руб. </w:t>
            </w: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брата / сестры (за каждого ребенка, в сумме на двоих попечителей)</w:t>
            </w:r>
          </w:p>
        </w:tc>
        <w:tc>
          <w:tcPr>
            <w:tcW w:w="0" w:type="auto"/>
            <w:tcMar>
              <w:top w:w="150" w:type="dxa"/>
              <w:left w:w="75" w:type="dxa"/>
              <w:bottom w:w="105" w:type="dxa"/>
              <w:right w:w="75" w:type="dxa"/>
            </w:tcMar>
            <w:hideMark/>
          </w:tcPr>
          <w:p w:rsidR="00D23AD8" w:rsidRPr="00D23AD8" w:rsidRDefault="00D23AD8" w:rsidP="00D23AD8">
            <w:pPr>
              <w:spacing w:after="0" w:line="240" w:lineRule="auto"/>
              <w:jc w:val="center"/>
              <w:rPr>
                <w:rFonts w:ascii="Georgia" w:eastAsia="Times New Roman" w:hAnsi="Georgia" w:cs="Times New Roman"/>
                <w:color w:val="3D3D3D"/>
                <w:sz w:val="18"/>
                <w:szCs w:val="18"/>
                <w:lang w:eastAsia="ru-RU"/>
              </w:rPr>
            </w:pPr>
          </w:p>
        </w:tc>
      </w:tr>
    </w:tbl>
    <w:p w:rsidR="00D23AD8" w:rsidRPr="00D23AD8" w:rsidRDefault="00D23AD8" w:rsidP="00D23AD8">
      <w:pPr>
        <w:shd w:val="clear" w:color="auto" w:fill="FFFFFF"/>
        <w:spacing w:after="0" w:line="240" w:lineRule="auto"/>
        <w:rPr>
          <w:rFonts w:ascii="Georgia" w:eastAsia="Times New Roman" w:hAnsi="Georgia" w:cs="Times New Roman"/>
          <w:i/>
          <w:iCs/>
          <w:color w:val="3D3D3D"/>
          <w:sz w:val="20"/>
          <w:szCs w:val="20"/>
          <w:lang w:eastAsia="ru-RU"/>
        </w:rPr>
      </w:pPr>
      <w:r w:rsidRPr="00D23AD8">
        <w:rPr>
          <w:rFonts w:ascii="Georgia" w:eastAsia="Times New Roman" w:hAnsi="Georgia" w:cs="Times New Roman"/>
          <w:i/>
          <w:iCs/>
          <w:color w:val="3D3D3D"/>
          <w:sz w:val="20"/>
          <w:szCs w:val="20"/>
          <w:lang w:eastAsia="ru-RU"/>
        </w:rPr>
        <w:t xml:space="preserve">В случае превышения суммы расходов на обучение в налоговый период (год) над максимальной суммой вычета — остаток неиспользованного социального налогового вычета за обучение на следующий год не переносится. Таким образом, можно распределить оплату за обучение на несколько периодов, для включения всех расходов в социальные налоговые вычеты. </w:t>
      </w:r>
    </w:p>
    <w:p w:rsidR="00D23AD8" w:rsidRPr="00D23AD8" w:rsidRDefault="00D23AD8" w:rsidP="00D23AD8">
      <w:pPr>
        <w:shd w:val="clear" w:color="auto" w:fill="FFFFFF"/>
        <w:spacing w:after="0" w:line="240" w:lineRule="auto"/>
        <w:jc w:val="both"/>
        <w:outlineLvl w:val="2"/>
        <w:rPr>
          <w:rFonts w:ascii="Georgia" w:eastAsia="Times New Roman" w:hAnsi="Georgia" w:cs="Times New Roman"/>
          <w:color w:val="AB3132"/>
          <w:sz w:val="30"/>
          <w:szCs w:val="30"/>
          <w:lang w:eastAsia="ru-RU"/>
        </w:rPr>
      </w:pPr>
      <w:bookmarkStart w:id="2" w:name="doc"/>
      <w:bookmarkEnd w:id="2"/>
      <w:r w:rsidRPr="00D23AD8">
        <w:rPr>
          <w:rFonts w:ascii="Arial" w:eastAsia="Times New Roman" w:hAnsi="Arial" w:cs="Arial"/>
          <w:color w:val="AB3132"/>
          <w:sz w:val="24"/>
          <w:szCs w:val="24"/>
          <w:lang w:eastAsia="ru-RU"/>
        </w:rPr>
        <w:t>Документы для получения социального налогового вычета за обучение</w:t>
      </w:r>
    </w:p>
    <w:p w:rsidR="00D23AD8" w:rsidRPr="00D23AD8" w:rsidRDefault="00D23AD8" w:rsidP="00D23AD8">
      <w:pPr>
        <w:shd w:val="clear" w:color="auto" w:fill="FFFFFF"/>
        <w:spacing w:after="0" w:line="240" w:lineRule="auto"/>
        <w:rPr>
          <w:rFonts w:ascii="Georgia" w:eastAsia="Times New Roman" w:hAnsi="Georgia" w:cs="Times New Roman"/>
          <w:i/>
          <w:iCs/>
          <w:color w:val="3D3D3D"/>
          <w:sz w:val="20"/>
          <w:szCs w:val="20"/>
          <w:lang w:eastAsia="ru-RU"/>
        </w:rPr>
      </w:pPr>
      <w:r w:rsidRPr="00D23AD8">
        <w:rPr>
          <w:rFonts w:ascii="Georgia" w:eastAsia="Times New Roman" w:hAnsi="Georgia" w:cs="Times New Roman"/>
          <w:i/>
          <w:iCs/>
          <w:color w:val="3D3D3D"/>
          <w:sz w:val="20"/>
          <w:szCs w:val="20"/>
          <w:lang w:eastAsia="ru-RU"/>
        </w:rPr>
        <w:t xml:space="preserve">Для получения налогового вычета за обучение в ИФНС предоставляется: </w:t>
      </w:r>
    </w:p>
    <w:tbl>
      <w:tblPr>
        <w:tblW w:w="0" w:type="auto"/>
        <w:tblCellMar>
          <w:top w:w="15" w:type="dxa"/>
          <w:left w:w="15" w:type="dxa"/>
          <w:bottom w:w="15" w:type="dxa"/>
          <w:right w:w="15" w:type="dxa"/>
        </w:tblCellMar>
        <w:tblLook w:val="04A0" w:firstRow="1" w:lastRow="0" w:firstColumn="1" w:lastColumn="0" w:noHBand="0" w:noVBand="1"/>
      </w:tblPr>
      <w:tblGrid>
        <w:gridCol w:w="156"/>
        <w:gridCol w:w="6089"/>
      </w:tblGrid>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12"/>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заявление о предоставлении налогового вычета;</w:t>
            </w:r>
          </w:p>
        </w:tc>
      </w:tr>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13"/>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заявление на возврат налога;</w:t>
            </w:r>
          </w:p>
        </w:tc>
      </w:tr>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14"/>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договор с образовательным учреждением (копия);</w:t>
            </w:r>
          </w:p>
        </w:tc>
      </w:tr>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15"/>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лицензия образовательного учреждения (копия);</w:t>
            </w:r>
          </w:p>
        </w:tc>
      </w:tr>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16"/>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платежные документы, подтверждающие оплату за обучение (копии);</w:t>
            </w:r>
          </w:p>
        </w:tc>
      </w:tr>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17"/>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справка из образовательного учреждения о прохождении обучения;</w:t>
            </w:r>
          </w:p>
        </w:tc>
      </w:tr>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18"/>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справки по форме 2-НДФЛ от работодателей;</w:t>
            </w:r>
          </w:p>
        </w:tc>
      </w:tr>
      <w:tr w:rsidR="00D23AD8" w:rsidRPr="00D23AD8" w:rsidTr="00D23AD8">
        <w:tc>
          <w:tcPr>
            <w:tcW w:w="0" w:type="auto"/>
            <w:tcMar>
              <w:top w:w="150" w:type="dxa"/>
              <w:left w:w="75" w:type="dxa"/>
              <w:bottom w:w="105" w:type="dxa"/>
              <w:right w:w="75" w:type="dxa"/>
            </w:tcMar>
            <w:vAlign w:val="center"/>
            <w:hideMark/>
          </w:tcPr>
          <w:p w:rsidR="00D23AD8" w:rsidRPr="00D23AD8" w:rsidRDefault="00D23AD8" w:rsidP="00D23AD8">
            <w:pPr>
              <w:numPr>
                <w:ilvl w:val="0"/>
                <w:numId w:val="19"/>
              </w:numPr>
              <w:spacing w:after="0" w:line="240" w:lineRule="auto"/>
              <w:jc w:val="center"/>
              <w:rPr>
                <w:rFonts w:ascii="Georgia" w:eastAsia="Times New Roman" w:hAnsi="Georgia" w:cs="Times New Roman"/>
                <w:color w:val="3D3D3D"/>
                <w:sz w:val="18"/>
                <w:szCs w:val="18"/>
                <w:lang w:eastAsia="ru-RU"/>
              </w:rPr>
            </w:pPr>
          </w:p>
        </w:tc>
        <w:tc>
          <w:tcPr>
            <w:tcW w:w="0" w:type="auto"/>
            <w:tcMar>
              <w:top w:w="150" w:type="dxa"/>
              <w:left w:w="75" w:type="dxa"/>
              <w:bottom w:w="105" w:type="dxa"/>
              <w:right w:w="75" w:type="dxa"/>
            </w:tcMar>
            <w:hideMark/>
          </w:tcPr>
          <w:p w:rsidR="00D23AD8" w:rsidRPr="00D23AD8" w:rsidRDefault="00D23AD8" w:rsidP="00D23AD8">
            <w:pPr>
              <w:spacing w:after="0" w:line="240" w:lineRule="auto"/>
              <w:rPr>
                <w:rFonts w:ascii="Georgia" w:eastAsia="Times New Roman" w:hAnsi="Georgia" w:cs="Times New Roman"/>
                <w:color w:val="3D3D3D"/>
                <w:sz w:val="18"/>
                <w:szCs w:val="18"/>
                <w:lang w:eastAsia="ru-RU"/>
              </w:rPr>
            </w:pPr>
            <w:r w:rsidRPr="00D23AD8">
              <w:rPr>
                <w:rFonts w:ascii="Georgia" w:eastAsia="Times New Roman" w:hAnsi="Georgia" w:cs="Times New Roman"/>
                <w:color w:val="3D3D3D"/>
                <w:sz w:val="18"/>
                <w:szCs w:val="18"/>
                <w:lang w:eastAsia="ru-RU"/>
              </w:rPr>
              <w:t>налоговая декларация по НДФЛ (форма 3-НДФЛ).</w:t>
            </w:r>
          </w:p>
        </w:tc>
      </w:tr>
    </w:tbl>
    <w:p w:rsidR="00C3608D" w:rsidRDefault="00C3608D" w:rsidP="00D23AD8">
      <w:pPr>
        <w:spacing w:after="0" w:line="240" w:lineRule="auto"/>
      </w:pPr>
    </w:p>
    <w:sectPr w:rsidR="00C36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02F"/>
    <w:multiLevelType w:val="multilevel"/>
    <w:tmpl w:val="6D7C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81A59"/>
    <w:multiLevelType w:val="multilevel"/>
    <w:tmpl w:val="F68C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95E1B"/>
    <w:multiLevelType w:val="multilevel"/>
    <w:tmpl w:val="021C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8259D"/>
    <w:multiLevelType w:val="multilevel"/>
    <w:tmpl w:val="3F72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6282B"/>
    <w:multiLevelType w:val="multilevel"/>
    <w:tmpl w:val="59F8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46B16"/>
    <w:multiLevelType w:val="multilevel"/>
    <w:tmpl w:val="FBB0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E7064"/>
    <w:multiLevelType w:val="multilevel"/>
    <w:tmpl w:val="E31C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693CF9"/>
    <w:multiLevelType w:val="multilevel"/>
    <w:tmpl w:val="AF2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344BC"/>
    <w:multiLevelType w:val="multilevel"/>
    <w:tmpl w:val="34A2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F91016"/>
    <w:multiLevelType w:val="multilevel"/>
    <w:tmpl w:val="B854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54A02"/>
    <w:multiLevelType w:val="multilevel"/>
    <w:tmpl w:val="D1A8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34056B"/>
    <w:multiLevelType w:val="multilevel"/>
    <w:tmpl w:val="2EB4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7A69E5"/>
    <w:multiLevelType w:val="multilevel"/>
    <w:tmpl w:val="96D2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22224"/>
    <w:multiLevelType w:val="multilevel"/>
    <w:tmpl w:val="CC4C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B1E1A"/>
    <w:multiLevelType w:val="multilevel"/>
    <w:tmpl w:val="2146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D2284E"/>
    <w:multiLevelType w:val="multilevel"/>
    <w:tmpl w:val="E0FE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1A7A"/>
    <w:multiLevelType w:val="multilevel"/>
    <w:tmpl w:val="D4F2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4E12A2"/>
    <w:multiLevelType w:val="multilevel"/>
    <w:tmpl w:val="1E1C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EA26EB"/>
    <w:multiLevelType w:val="multilevel"/>
    <w:tmpl w:val="9118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4"/>
  </w:num>
  <w:num w:numId="4">
    <w:abstractNumId w:val="15"/>
  </w:num>
  <w:num w:numId="5">
    <w:abstractNumId w:val="12"/>
  </w:num>
  <w:num w:numId="6">
    <w:abstractNumId w:val="6"/>
  </w:num>
  <w:num w:numId="7">
    <w:abstractNumId w:val="8"/>
  </w:num>
  <w:num w:numId="8">
    <w:abstractNumId w:val="5"/>
  </w:num>
  <w:num w:numId="9">
    <w:abstractNumId w:val="3"/>
  </w:num>
  <w:num w:numId="10">
    <w:abstractNumId w:val="18"/>
  </w:num>
  <w:num w:numId="11">
    <w:abstractNumId w:val="11"/>
  </w:num>
  <w:num w:numId="12">
    <w:abstractNumId w:val="10"/>
  </w:num>
  <w:num w:numId="13">
    <w:abstractNumId w:val="0"/>
  </w:num>
  <w:num w:numId="14">
    <w:abstractNumId w:val="16"/>
  </w:num>
  <w:num w:numId="15">
    <w:abstractNumId w:val="2"/>
  </w:num>
  <w:num w:numId="16">
    <w:abstractNumId w:val="1"/>
  </w:num>
  <w:num w:numId="17">
    <w:abstractNumId w:val="9"/>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D8"/>
    <w:rsid w:val="00C3608D"/>
    <w:rsid w:val="00D23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3AD8"/>
    <w:rPr>
      <w:color w:val="2F6E8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3AD8"/>
    <w:rPr>
      <w:color w:val="2F6E8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695">
      <w:bodyDiv w:val="1"/>
      <w:marLeft w:val="0"/>
      <w:marRight w:val="0"/>
      <w:marTop w:val="0"/>
      <w:marBottom w:val="0"/>
      <w:divBdr>
        <w:top w:val="none" w:sz="0" w:space="0" w:color="auto"/>
        <w:left w:val="none" w:sz="0" w:space="0" w:color="auto"/>
        <w:bottom w:val="none" w:sz="0" w:space="0" w:color="auto"/>
        <w:right w:val="none" w:sz="0" w:space="0" w:color="auto"/>
      </w:divBdr>
      <w:divsChild>
        <w:div w:id="620577690">
          <w:marLeft w:val="0"/>
          <w:marRight w:val="0"/>
          <w:marTop w:val="0"/>
          <w:marBottom w:val="0"/>
          <w:divBdr>
            <w:top w:val="none" w:sz="0" w:space="0" w:color="auto"/>
            <w:left w:val="none" w:sz="0" w:space="0" w:color="auto"/>
            <w:bottom w:val="none" w:sz="0" w:space="0" w:color="auto"/>
            <w:right w:val="none" w:sz="0" w:space="0" w:color="auto"/>
          </w:divBdr>
          <w:divsChild>
            <w:div w:id="1696491968">
              <w:marLeft w:val="0"/>
              <w:marRight w:val="0"/>
              <w:marTop w:val="0"/>
              <w:marBottom w:val="0"/>
              <w:divBdr>
                <w:top w:val="none" w:sz="0" w:space="0" w:color="auto"/>
                <w:left w:val="none" w:sz="0" w:space="0" w:color="auto"/>
                <w:bottom w:val="none" w:sz="0" w:space="0" w:color="auto"/>
                <w:right w:val="none" w:sz="0" w:space="0" w:color="auto"/>
              </w:divBdr>
              <w:divsChild>
                <w:div w:id="1901355197">
                  <w:marLeft w:val="0"/>
                  <w:marRight w:val="0"/>
                  <w:marTop w:val="0"/>
                  <w:marBottom w:val="0"/>
                  <w:divBdr>
                    <w:top w:val="none" w:sz="0" w:space="0" w:color="auto"/>
                    <w:left w:val="none" w:sz="0" w:space="0" w:color="auto"/>
                    <w:bottom w:val="none" w:sz="0" w:space="0" w:color="auto"/>
                    <w:right w:val="none" w:sz="0" w:space="0" w:color="auto"/>
                  </w:divBdr>
                  <w:divsChild>
                    <w:div w:id="1666203795">
                      <w:marLeft w:val="-4050"/>
                      <w:marRight w:val="0"/>
                      <w:marTop w:val="0"/>
                      <w:marBottom w:val="0"/>
                      <w:divBdr>
                        <w:top w:val="none" w:sz="0" w:space="0" w:color="auto"/>
                        <w:left w:val="none" w:sz="0" w:space="0" w:color="auto"/>
                        <w:bottom w:val="none" w:sz="0" w:space="0" w:color="auto"/>
                        <w:right w:val="none" w:sz="0" w:space="0" w:color="auto"/>
                      </w:divBdr>
                      <w:divsChild>
                        <w:div w:id="506210266">
                          <w:marLeft w:val="4050"/>
                          <w:marRight w:val="0"/>
                          <w:marTop w:val="0"/>
                          <w:marBottom w:val="0"/>
                          <w:divBdr>
                            <w:top w:val="none" w:sz="0" w:space="0" w:color="auto"/>
                            <w:left w:val="none" w:sz="0" w:space="0" w:color="auto"/>
                            <w:bottom w:val="none" w:sz="0" w:space="0" w:color="auto"/>
                            <w:right w:val="none" w:sz="0" w:space="0" w:color="auto"/>
                          </w:divBdr>
                          <w:divsChild>
                            <w:div w:id="1571035809">
                              <w:marLeft w:val="195"/>
                              <w:marRight w:val="0"/>
                              <w:marTop w:val="0"/>
                              <w:marBottom w:val="0"/>
                              <w:divBdr>
                                <w:top w:val="none" w:sz="0" w:space="0" w:color="auto"/>
                                <w:left w:val="none" w:sz="0" w:space="0" w:color="auto"/>
                                <w:bottom w:val="none" w:sz="0" w:space="0" w:color="auto"/>
                                <w:right w:val="none" w:sz="0" w:space="0" w:color="auto"/>
                              </w:divBdr>
                              <w:divsChild>
                                <w:div w:id="1458177231">
                                  <w:blockQuote w:val="1"/>
                                  <w:marLeft w:val="600"/>
                                  <w:marRight w:val="0"/>
                                  <w:marTop w:val="300"/>
                                  <w:marBottom w:val="300"/>
                                  <w:divBdr>
                                    <w:top w:val="none" w:sz="0" w:space="0" w:color="auto"/>
                                    <w:left w:val="none" w:sz="0" w:space="0" w:color="auto"/>
                                    <w:bottom w:val="none" w:sz="0" w:space="0" w:color="auto"/>
                                    <w:right w:val="none" w:sz="0" w:space="0" w:color="auto"/>
                                  </w:divBdr>
                                </w:div>
                                <w:div w:id="115225360">
                                  <w:blockQuote w:val="1"/>
                                  <w:marLeft w:val="900"/>
                                  <w:marRight w:val="0"/>
                                  <w:marTop w:val="0"/>
                                  <w:marBottom w:val="0"/>
                                  <w:divBdr>
                                    <w:top w:val="none" w:sz="0" w:space="0" w:color="auto"/>
                                    <w:left w:val="none" w:sz="0" w:space="0" w:color="auto"/>
                                    <w:bottom w:val="none" w:sz="0" w:space="0" w:color="auto"/>
                                    <w:right w:val="none" w:sz="0" w:space="0" w:color="auto"/>
                                  </w:divBdr>
                                </w:div>
                                <w:div w:id="2081051090">
                                  <w:blockQuote w:val="1"/>
                                  <w:marLeft w:val="900"/>
                                  <w:marRight w:val="0"/>
                                  <w:marTop w:val="0"/>
                                  <w:marBottom w:val="0"/>
                                  <w:divBdr>
                                    <w:top w:val="none" w:sz="0" w:space="0" w:color="auto"/>
                                    <w:left w:val="none" w:sz="0" w:space="0" w:color="auto"/>
                                    <w:bottom w:val="none" w:sz="0" w:space="0" w:color="auto"/>
                                    <w:right w:val="none" w:sz="0" w:space="0" w:color="auto"/>
                                  </w:divBdr>
                                </w:div>
                                <w:div w:id="333843084">
                                  <w:blockQuote w:val="1"/>
                                  <w:marLeft w:val="900"/>
                                  <w:marRight w:val="0"/>
                                  <w:marTop w:val="0"/>
                                  <w:marBottom w:val="300"/>
                                  <w:divBdr>
                                    <w:top w:val="none" w:sz="0" w:space="0" w:color="auto"/>
                                    <w:left w:val="none" w:sz="0" w:space="0" w:color="auto"/>
                                    <w:bottom w:val="none" w:sz="0" w:space="0" w:color="auto"/>
                                    <w:right w:val="none" w:sz="0" w:space="0" w:color="auto"/>
                                  </w:divBdr>
                                </w:div>
                                <w:div w:id="804201346">
                                  <w:marLeft w:val="0"/>
                                  <w:marRight w:val="0"/>
                                  <w:marTop w:val="0"/>
                                  <w:marBottom w:val="0"/>
                                  <w:divBdr>
                                    <w:top w:val="none" w:sz="0" w:space="0" w:color="auto"/>
                                    <w:left w:val="none" w:sz="0" w:space="0" w:color="auto"/>
                                    <w:bottom w:val="none" w:sz="0" w:space="0" w:color="auto"/>
                                    <w:right w:val="none" w:sz="0" w:space="0" w:color="auto"/>
                                  </w:divBdr>
                                </w:div>
                                <w:div w:id="1423335748">
                                  <w:blockQuote w:val="1"/>
                                  <w:marLeft w:val="600"/>
                                  <w:marRight w:val="0"/>
                                  <w:marTop w:val="300"/>
                                  <w:marBottom w:val="300"/>
                                  <w:divBdr>
                                    <w:top w:val="none" w:sz="0" w:space="0" w:color="auto"/>
                                    <w:left w:val="none" w:sz="0" w:space="0" w:color="auto"/>
                                    <w:bottom w:val="none" w:sz="0" w:space="0" w:color="auto"/>
                                    <w:right w:val="none" w:sz="0" w:space="0" w:color="auto"/>
                                  </w:divBdr>
                                </w:div>
                                <w:div w:id="1954243363">
                                  <w:blockQuote w:val="1"/>
                                  <w:marLeft w:val="600"/>
                                  <w:marRight w:val="0"/>
                                  <w:marTop w:val="300"/>
                                  <w:marBottom w:val="300"/>
                                  <w:divBdr>
                                    <w:top w:val="none" w:sz="0" w:space="0" w:color="auto"/>
                                    <w:left w:val="none" w:sz="0" w:space="0" w:color="auto"/>
                                    <w:bottom w:val="none" w:sz="0" w:space="0" w:color="auto"/>
                                    <w:right w:val="none" w:sz="0" w:space="0" w:color="auto"/>
                                  </w:divBdr>
                                  <w:divsChild>
                                    <w:div w:id="231236888">
                                      <w:marLeft w:val="0"/>
                                      <w:marRight w:val="0"/>
                                      <w:marTop w:val="0"/>
                                      <w:marBottom w:val="0"/>
                                      <w:divBdr>
                                        <w:top w:val="none" w:sz="0" w:space="0" w:color="auto"/>
                                        <w:left w:val="none" w:sz="0" w:space="0" w:color="auto"/>
                                        <w:bottom w:val="none" w:sz="0" w:space="0" w:color="auto"/>
                                        <w:right w:val="none" w:sz="0" w:space="0" w:color="auto"/>
                                      </w:divBdr>
                                    </w:div>
                                  </w:divsChild>
                                </w:div>
                                <w:div w:id="1520460421">
                                  <w:blockQuote w:val="1"/>
                                  <w:marLeft w:val="600"/>
                                  <w:marRight w:val="0"/>
                                  <w:marTop w:val="300"/>
                                  <w:marBottom w:val="0"/>
                                  <w:divBdr>
                                    <w:top w:val="none" w:sz="0" w:space="0" w:color="auto"/>
                                    <w:left w:val="none" w:sz="0" w:space="0" w:color="auto"/>
                                    <w:bottom w:val="none" w:sz="0" w:space="0" w:color="auto"/>
                                    <w:right w:val="none" w:sz="0" w:space="0" w:color="auto"/>
                                  </w:divBdr>
                                </w:div>
                                <w:div w:id="205487416">
                                  <w:blockQuote w:val="1"/>
                                  <w:marLeft w:val="600"/>
                                  <w:marRight w:val="0"/>
                                  <w:marTop w:val="0"/>
                                  <w:marBottom w:val="300"/>
                                  <w:divBdr>
                                    <w:top w:val="none" w:sz="0" w:space="0" w:color="auto"/>
                                    <w:left w:val="none" w:sz="0" w:space="0" w:color="auto"/>
                                    <w:bottom w:val="none" w:sz="0" w:space="0" w:color="auto"/>
                                    <w:right w:val="none" w:sz="0" w:space="0" w:color="auto"/>
                                  </w:divBdr>
                                </w:div>
                                <w:div w:id="174925114">
                                  <w:marLeft w:val="0"/>
                                  <w:marRight w:val="0"/>
                                  <w:marTop w:val="0"/>
                                  <w:marBottom w:val="0"/>
                                  <w:divBdr>
                                    <w:top w:val="none" w:sz="0" w:space="0" w:color="auto"/>
                                    <w:left w:val="none" w:sz="0" w:space="0" w:color="auto"/>
                                    <w:bottom w:val="none" w:sz="0" w:space="0" w:color="auto"/>
                                    <w:right w:val="none" w:sz="0" w:space="0" w:color="auto"/>
                                  </w:divBdr>
                                </w:div>
                                <w:div w:id="1310742349">
                                  <w:marLeft w:val="0"/>
                                  <w:marRight w:val="0"/>
                                  <w:marTop w:val="0"/>
                                  <w:marBottom w:val="0"/>
                                  <w:divBdr>
                                    <w:top w:val="none" w:sz="0" w:space="0" w:color="auto"/>
                                    <w:left w:val="none" w:sz="0" w:space="0" w:color="auto"/>
                                    <w:bottom w:val="none" w:sz="0" w:space="0" w:color="auto"/>
                                    <w:right w:val="none" w:sz="0" w:space="0" w:color="auto"/>
                                  </w:divBdr>
                                  <w:divsChild>
                                    <w:div w:id="1290740540">
                                      <w:blockQuote w:val="1"/>
                                      <w:marLeft w:val="600"/>
                                      <w:marRight w:val="0"/>
                                      <w:marTop w:val="300"/>
                                      <w:marBottom w:val="300"/>
                                      <w:divBdr>
                                        <w:top w:val="none" w:sz="0" w:space="0" w:color="auto"/>
                                        <w:left w:val="none" w:sz="0" w:space="0" w:color="auto"/>
                                        <w:bottom w:val="none" w:sz="0" w:space="0" w:color="auto"/>
                                        <w:right w:val="none" w:sz="0" w:space="0" w:color="auto"/>
                                      </w:divBdr>
                                    </w:div>
                                  </w:divsChild>
                                </w:div>
                                <w:div w:id="1415323312">
                                  <w:blockQuote w:val="1"/>
                                  <w:marLeft w:val="600"/>
                                  <w:marRight w:val="0"/>
                                  <w:marTop w:val="300"/>
                                  <w:marBottom w:val="300"/>
                                  <w:divBdr>
                                    <w:top w:val="none" w:sz="0" w:space="0" w:color="auto"/>
                                    <w:left w:val="none" w:sz="0" w:space="0" w:color="auto"/>
                                    <w:bottom w:val="none" w:sz="0" w:space="0" w:color="auto"/>
                                    <w:right w:val="none" w:sz="0" w:space="0" w:color="auto"/>
                                  </w:divBdr>
                                  <w:divsChild>
                                    <w:div w:id="1446652649">
                                      <w:marLeft w:val="0"/>
                                      <w:marRight w:val="0"/>
                                      <w:marTop w:val="0"/>
                                      <w:marBottom w:val="0"/>
                                      <w:divBdr>
                                        <w:top w:val="none" w:sz="0" w:space="0" w:color="auto"/>
                                        <w:left w:val="none" w:sz="0" w:space="0" w:color="auto"/>
                                        <w:bottom w:val="none" w:sz="0" w:space="0" w:color="auto"/>
                                        <w:right w:val="none" w:sz="0" w:space="0" w:color="auto"/>
                                      </w:divBdr>
                                    </w:div>
                                  </w:divsChild>
                                </w:div>
                                <w:div w:id="1625118924">
                                  <w:marLeft w:val="0"/>
                                  <w:marRight w:val="0"/>
                                  <w:marTop w:val="0"/>
                                  <w:marBottom w:val="0"/>
                                  <w:divBdr>
                                    <w:top w:val="none" w:sz="0" w:space="0" w:color="auto"/>
                                    <w:left w:val="none" w:sz="0" w:space="0" w:color="auto"/>
                                    <w:bottom w:val="none" w:sz="0" w:space="0" w:color="auto"/>
                                    <w:right w:val="none" w:sz="0" w:space="0" w:color="auto"/>
                                  </w:divBdr>
                                </w:div>
                                <w:div w:id="1972202768">
                                  <w:blockQuote w:val="1"/>
                                  <w:marLeft w:val="600"/>
                                  <w:marRight w:val="0"/>
                                  <w:marTop w:val="300"/>
                                  <w:marBottom w:val="300"/>
                                  <w:divBdr>
                                    <w:top w:val="none" w:sz="0" w:space="0" w:color="auto"/>
                                    <w:left w:val="none" w:sz="0" w:space="0" w:color="auto"/>
                                    <w:bottom w:val="none" w:sz="0" w:space="0" w:color="auto"/>
                                    <w:right w:val="none" w:sz="0" w:space="0" w:color="auto"/>
                                  </w:divBdr>
                                  <w:divsChild>
                                    <w:div w:id="777600168">
                                      <w:marLeft w:val="0"/>
                                      <w:marRight w:val="0"/>
                                      <w:marTop w:val="0"/>
                                      <w:marBottom w:val="0"/>
                                      <w:divBdr>
                                        <w:top w:val="none" w:sz="0" w:space="0" w:color="auto"/>
                                        <w:left w:val="none" w:sz="0" w:space="0" w:color="auto"/>
                                        <w:bottom w:val="none" w:sz="0" w:space="0" w:color="auto"/>
                                        <w:right w:val="none" w:sz="0" w:space="0" w:color="auto"/>
                                      </w:divBdr>
                                    </w:div>
                                    <w:div w:id="410808941">
                                      <w:marLeft w:val="0"/>
                                      <w:marRight w:val="0"/>
                                      <w:marTop w:val="0"/>
                                      <w:marBottom w:val="0"/>
                                      <w:divBdr>
                                        <w:top w:val="none" w:sz="0" w:space="0" w:color="auto"/>
                                        <w:left w:val="none" w:sz="0" w:space="0" w:color="auto"/>
                                        <w:bottom w:val="none" w:sz="0" w:space="0" w:color="auto"/>
                                        <w:right w:val="none" w:sz="0" w:space="0" w:color="auto"/>
                                      </w:divBdr>
                                    </w:div>
                                  </w:divsChild>
                                </w:div>
                                <w:div w:id="1430196135">
                                  <w:blockQuote w:val="1"/>
                                  <w:marLeft w:val="600"/>
                                  <w:marRight w:val="0"/>
                                  <w:marTop w:val="300"/>
                                  <w:marBottom w:val="300"/>
                                  <w:divBdr>
                                    <w:top w:val="none" w:sz="0" w:space="0" w:color="auto"/>
                                    <w:left w:val="none" w:sz="0" w:space="0" w:color="auto"/>
                                    <w:bottom w:val="none" w:sz="0" w:space="0" w:color="auto"/>
                                    <w:right w:val="none" w:sz="0" w:space="0" w:color="auto"/>
                                  </w:divBdr>
                                  <w:divsChild>
                                    <w:div w:id="1220552535">
                                      <w:marLeft w:val="0"/>
                                      <w:marRight w:val="0"/>
                                      <w:marTop w:val="0"/>
                                      <w:marBottom w:val="0"/>
                                      <w:divBdr>
                                        <w:top w:val="none" w:sz="0" w:space="0" w:color="auto"/>
                                        <w:left w:val="none" w:sz="0" w:space="0" w:color="auto"/>
                                        <w:bottom w:val="none" w:sz="0" w:space="0" w:color="auto"/>
                                        <w:right w:val="none" w:sz="0" w:space="0" w:color="auto"/>
                                      </w:divBdr>
                                    </w:div>
                                  </w:divsChild>
                                </w:div>
                                <w:div w:id="1087268422">
                                  <w:blockQuote w:val="1"/>
                                  <w:marLeft w:val="600"/>
                                  <w:marRight w:val="0"/>
                                  <w:marTop w:val="300"/>
                                  <w:marBottom w:val="300"/>
                                  <w:divBdr>
                                    <w:top w:val="none" w:sz="0" w:space="0" w:color="auto"/>
                                    <w:left w:val="none" w:sz="0" w:space="0" w:color="auto"/>
                                    <w:bottom w:val="none" w:sz="0" w:space="0" w:color="auto"/>
                                    <w:right w:val="none" w:sz="0" w:space="0" w:color="auto"/>
                                  </w:divBdr>
                                  <w:divsChild>
                                    <w:div w:id="123502471">
                                      <w:marLeft w:val="0"/>
                                      <w:marRight w:val="0"/>
                                      <w:marTop w:val="0"/>
                                      <w:marBottom w:val="0"/>
                                      <w:divBdr>
                                        <w:top w:val="none" w:sz="0" w:space="0" w:color="auto"/>
                                        <w:left w:val="none" w:sz="0" w:space="0" w:color="auto"/>
                                        <w:bottom w:val="none" w:sz="0" w:space="0" w:color="auto"/>
                                        <w:right w:val="none" w:sz="0" w:space="0" w:color="auto"/>
                                      </w:divBdr>
                                    </w:div>
                                    <w:div w:id="5406120">
                                      <w:marLeft w:val="0"/>
                                      <w:marRight w:val="0"/>
                                      <w:marTop w:val="0"/>
                                      <w:marBottom w:val="0"/>
                                      <w:divBdr>
                                        <w:top w:val="none" w:sz="0" w:space="0" w:color="auto"/>
                                        <w:left w:val="none" w:sz="0" w:space="0" w:color="auto"/>
                                        <w:bottom w:val="none" w:sz="0" w:space="0" w:color="auto"/>
                                        <w:right w:val="none" w:sz="0" w:space="0" w:color="auto"/>
                                      </w:divBdr>
                                    </w:div>
                                  </w:divsChild>
                                </w:div>
                                <w:div w:id="227226750">
                                  <w:blockQuote w:val="1"/>
                                  <w:marLeft w:val="6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bpu.ru/entrant/advice/tax_deduction_for_tuition/" TargetMode="External"/><Relationship Id="rId3" Type="http://schemas.microsoft.com/office/2007/relationships/stylesWithEffects" Target="stylesWithEffects.xml"/><Relationship Id="rId7" Type="http://schemas.openxmlformats.org/officeDocument/2006/relationships/hyperlink" Target="http://ibpu.ru/institute/license_and_accred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pu.ru/entrant/advice/tax_deduction_for_tui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МГПИ</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Истратова Светлана Викторовна</dc:creator>
  <cp:keywords/>
  <dc:description/>
  <cp:lastModifiedBy>Истратова Светлана Викторовна</cp:lastModifiedBy>
  <cp:revision>1</cp:revision>
  <cp:lastPrinted>2015-02-24T12:10:00Z</cp:lastPrinted>
  <dcterms:created xsi:type="dcterms:W3CDTF">2015-02-24T12:08:00Z</dcterms:created>
  <dcterms:modified xsi:type="dcterms:W3CDTF">2015-02-24T12:15:00Z</dcterms:modified>
</cp:coreProperties>
</file>