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C9" w:rsidRDefault="00DF53C9" w:rsidP="00DF5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C9">
        <w:rPr>
          <w:rFonts w:ascii="Times New Roman" w:hAnsi="Times New Roman" w:cs="Times New Roman"/>
          <w:sz w:val="28"/>
          <w:szCs w:val="28"/>
        </w:rPr>
        <w:t>Вопросы</w:t>
      </w:r>
      <w:r w:rsidR="003F57C5">
        <w:rPr>
          <w:rFonts w:ascii="Times New Roman" w:hAnsi="Times New Roman" w:cs="Times New Roman"/>
          <w:sz w:val="28"/>
          <w:szCs w:val="28"/>
        </w:rPr>
        <w:t xml:space="preserve"> (2018 г.)</w:t>
      </w:r>
    </w:p>
    <w:p w:rsidR="001633FF" w:rsidRPr="003F57C5" w:rsidRDefault="00DF53C9" w:rsidP="00DF5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C9">
        <w:rPr>
          <w:rFonts w:ascii="Times New Roman" w:hAnsi="Times New Roman" w:cs="Times New Roman"/>
          <w:sz w:val="28"/>
          <w:szCs w:val="28"/>
        </w:rPr>
        <w:t xml:space="preserve">для подготовки к сдаче кандидатского минимума по истории и философии </w:t>
      </w:r>
      <w:r w:rsidRPr="003F57C5">
        <w:rPr>
          <w:rFonts w:ascii="Times New Roman" w:hAnsi="Times New Roman" w:cs="Times New Roman"/>
          <w:sz w:val="28"/>
          <w:szCs w:val="28"/>
        </w:rPr>
        <w:t>науки</w:t>
      </w:r>
    </w:p>
    <w:p w:rsidR="00DF53C9" w:rsidRPr="003F57C5" w:rsidRDefault="00DF53C9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Возникновение и основные исторические этапы становления науки</w:t>
      </w:r>
    </w:p>
    <w:p w:rsidR="00DF53C9" w:rsidRPr="003F57C5" w:rsidRDefault="00DF53C9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Наука как социальный институт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Философия и наука</w:t>
      </w:r>
    </w:p>
    <w:p w:rsidR="00E803C1" w:rsidRPr="003F57C5" w:rsidRDefault="00E169AC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Представления о бытии, пространстве и времени в истории философии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Эволюция гносеологических идей от античности до Нового времени</w:t>
      </w:r>
      <w:r w:rsidR="00E169AC" w:rsidRPr="003F57C5">
        <w:rPr>
          <w:rFonts w:ascii="Times New Roman" w:hAnsi="Times New Roman" w:cs="Times New Roman"/>
          <w:sz w:val="28"/>
          <w:szCs w:val="28"/>
        </w:rPr>
        <w:t>. Эмпиризм и рационализм.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Классическая структура познавательного процесса. Истина. Практика</w:t>
      </w:r>
    </w:p>
    <w:p w:rsidR="00E803C1" w:rsidRPr="003F57C5" w:rsidRDefault="000F33C3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Второй позитивизм (</w:t>
      </w:r>
      <w:proofErr w:type="spellStart"/>
      <w:r w:rsidRPr="003F57C5">
        <w:rPr>
          <w:rFonts w:ascii="Times New Roman" w:hAnsi="Times New Roman" w:cs="Times New Roman"/>
          <w:sz w:val="28"/>
          <w:szCs w:val="28"/>
        </w:rPr>
        <w:t>Э.Мах</w:t>
      </w:r>
      <w:proofErr w:type="spellEnd"/>
      <w:r w:rsidRPr="003F57C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3F57C5">
        <w:rPr>
          <w:rFonts w:ascii="Times New Roman" w:hAnsi="Times New Roman" w:cs="Times New Roman"/>
          <w:sz w:val="28"/>
          <w:szCs w:val="28"/>
        </w:rPr>
        <w:t>Авенариус</w:t>
      </w:r>
      <w:proofErr w:type="spellEnd"/>
      <w:r w:rsidRPr="003F57C5">
        <w:rPr>
          <w:rFonts w:ascii="Times New Roman" w:hAnsi="Times New Roman" w:cs="Times New Roman"/>
          <w:sz w:val="28"/>
          <w:szCs w:val="28"/>
        </w:rPr>
        <w:t>)</w:t>
      </w:r>
    </w:p>
    <w:p w:rsidR="00A12702" w:rsidRPr="003F57C5" w:rsidRDefault="00D7116B" w:rsidP="00A12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Концепции классического позитивизма (О. Кон, Дж. </w:t>
      </w:r>
      <w:r w:rsidR="00A12702" w:rsidRPr="003F57C5">
        <w:rPr>
          <w:rFonts w:ascii="Times New Roman" w:hAnsi="Times New Roman" w:cs="Times New Roman"/>
          <w:sz w:val="28"/>
          <w:szCs w:val="28"/>
        </w:rPr>
        <w:t>С. Милль, Г. Спенсер)</w:t>
      </w:r>
    </w:p>
    <w:p w:rsidR="00A12702" w:rsidRPr="003F57C5" w:rsidRDefault="00D7116B" w:rsidP="00A12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Неопозитивизм</w:t>
      </w:r>
      <w:r w:rsidR="00A12702" w:rsidRPr="003F57C5">
        <w:rPr>
          <w:rFonts w:ascii="Times New Roman" w:hAnsi="Times New Roman" w:cs="Times New Roman"/>
          <w:sz w:val="28"/>
          <w:szCs w:val="28"/>
        </w:rPr>
        <w:t xml:space="preserve"> </w:t>
      </w:r>
      <w:r w:rsidR="00A12702" w:rsidRPr="003F57C5">
        <w:rPr>
          <w:rFonts w:ascii="Times New Roman" w:eastAsia="Times New Roman" w:hAnsi="Times New Roman" w:cs="Times New Roman"/>
          <w:sz w:val="28"/>
          <w:szCs w:val="28"/>
        </w:rPr>
        <w:t xml:space="preserve">(«Венский кружок», </w:t>
      </w:r>
      <w:proofErr w:type="spellStart"/>
      <w:r w:rsidR="00A12702" w:rsidRPr="003F57C5">
        <w:rPr>
          <w:rFonts w:ascii="Times New Roman" w:eastAsia="Times New Roman" w:hAnsi="Times New Roman" w:cs="Times New Roman"/>
          <w:sz w:val="28"/>
          <w:szCs w:val="28"/>
        </w:rPr>
        <w:t>Б.Рассел</w:t>
      </w:r>
      <w:proofErr w:type="spellEnd"/>
      <w:r w:rsidR="00A12702" w:rsidRPr="003F57C5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spellStart"/>
      <w:r w:rsidR="00A12702" w:rsidRPr="003F57C5">
        <w:rPr>
          <w:rFonts w:ascii="Times New Roman" w:eastAsia="Times New Roman" w:hAnsi="Times New Roman" w:cs="Times New Roman"/>
          <w:sz w:val="28"/>
          <w:szCs w:val="28"/>
        </w:rPr>
        <w:t>Витгенштейн</w:t>
      </w:r>
      <w:proofErr w:type="spellEnd"/>
      <w:r w:rsidR="00A12702" w:rsidRPr="003F57C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F33C3" w:rsidRPr="003F57C5" w:rsidRDefault="00A12702" w:rsidP="000F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</w:t>
      </w:r>
      <w:r w:rsidR="000F33C3" w:rsidRPr="003F57C5">
        <w:rPr>
          <w:rFonts w:ascii="Times New Roman" w:hAnsi="Times New Roman" w:cs="Times New Roman"/>
          <w:sz w:val="28"/>
          <w:szCs w:val="28"/>
        </w:rPr>
        <w:t>Основные модели современного философского м</w:t>
      </w:r>
      <w:r w:rsidR="00E90AF1">
        <w:rPr>
          <w:rFonts w:ascii="Times New Roman" w:hAnsi="Times New Roman" w:cs="Times New Roman"/>
          <w:sz w:val="28"/>
          <w:szCs w:val="28"/>
        </w:rPr>
        <w:t xml:space="preserve">ышления (марксизм и </w:t>
      </w:r>
      <w:proofErr w:type="spellStart"/>
      <w:r w:rsidR="00E90AF1">
        <w:rPr>
          <w:rFonts w:ascii="Times New Roman" w:hAnsi="Times New Roman" w:cs="Times New Roman"/>
          <w:sz w:val="28"/>
          <w:szCs w:val="28"/>
        </w:rPr>
        <w:t>неомарксизм</w:t>
      </w:r>
      <w:proofErr w:type="spellEnd"/>
      <w:r w:rsidR="000F33C3" w:rsidRPr="003F57C5">
        <w:rPr>
          <w:rFonts w:ascii="Times New Roman" w:hAnsi="Times New Roman" w:cs="Times New Roman"/>
          <w:sz w:val="28"/>
          <w:szCs w:val="28"/>
        </w:rPr>
        <w:t>).</w:t>
      </w:r>
    </w:p>
    <w:p w:rsidR="000F33C3" w:rsidRPr="003F57C5" w:rsidRDefault="000F33C3" w:rsidP="000F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Основные модели современного философского мышления (экзистенциализм, персонализм)</w:t>
      </w:r>
    </w:p>
    <w:p w:rsidR="000F33C3" w:rsidRPr="003F57C5" w:rsidRDefault="000F33C3" w:rsidP="000F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Основные модели современного философского мышления (</w:t>
      </w:r>
      <w:r w:rsidR="00E90AF1" w:rsidRPr="003F57C5">
        <w:rPr>
          <w:rFonts w:ascii="Times New Roman" w:hAnsi="Times New Roman" w:cs="Times New Roman"/>
          <w:sz w:val="28"/>
          <w:szCs w:val="28"/>
        </w:rPr>
        <w:t>структурализм</w:t>
      </w:r>
      <w:r w:rsidRPr="003F57C5">
        <w:rPr>
          <w:rFonts w:ascii="Times New Roman" w:hAnsi="Times New Roman" w:cs="Times New Roman"/>
          <w:sz w:val="28"/>
          <w:szCs w:val="28"/>
        </w:rPr>
        <w:t xml:space="preserve">, </w:t>
      </w:r>
      <w:r w:rsidR="00E90AF1">
        <w:rPr>
          <w:rFonts w:ascii="Times New Roman" w:hAnsi="Times New Roman" w:cs="Times New Roman"/>
          <w:sz w:val="28"/>
          <w:szCs w:val="28"/>
        </w:rPr>
        <w:t>философия и методология постмодернизма</w:t>
      </w:r>
      <w:r w:rsidRPr="003F57C5">
        <w:rPr>
          <w:rFonts w:ascii="Times New Roman" w:hAnsi="Times New Roman" w:cs="Times New Roman"/>
          <w:sz w:val="28"/>
          <w:szCs w:val="28"/>
        </w:rPr>
        <w:t>)</w:t>
      </w:r>
    </w:p>
    <w:p w:rsidR="000F33C3" w:rsidRPr="003F57C5" w:rsidRDefault="000F33C3" w:rsidP="000F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57C5">
        <w:rPr>
          <w:rFonts w:ascii="Times New Roman" w:hAnsi="Times New Roman" w:cs="Times New Roman"/>
          <w:sz w:val="28"/>
          <w:szCs w:val="28"/>
        </w:rPr>
        <w:t>Экстернализм</w:t>
      </w:r>
      <w:proofErr w:type="spellEnd"/>
      <w:r w:rsidRPr="003F57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57C5">
        <w:rPr>
          <w:rFonts w:ascii="Times New Roman" w:hAnsi="Times New Roman" w:cs="Times New Roman"/>
          <w:sz w:val="28"/>
          <w:szCs w:val="28"/>
        </w:rPr>
        <w:t>интернализм</w:t>
      </w:r>
      <w:proofErr w:type="spellEnd"/>
      <w:r w:rsidRPr="003F57C5">
        <w:rPr>
          <w:rFonts w:ascii="Times New Roman" w:hAnsi="Times New Roman" w:cs="Times New Roman"/>
          <w:sz w:val="28"/>
          <w:szCs w:val="28"/>
        </w:rPr>
        <w:t xml:space="preserve"> как механизмы взаимодействия науки и социума. </w:t>
      </w:r>
    </w:p>
    <w:p w:rsidR="005009CB" w:rsidRPr="003F57C5" w:rsidRDefault="000F33C3" w:rsidP="001D4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Идеалы и нормы научного знания. Понятие истины в философии.</w:t>
      </w:r>
    </w:p>
    <w:p w:rsidR="005009CB" w:rsidRPr="003F57C5" w:rsidRDefault="005009CB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Универсальные методы и приемы познания: диалектика и метафизика</w:t>
      </w:r>
      <w:r w:rsidR="00E90AF1">
        <w:rPr>
          <w:rFonts w:ascii="Times New Roman" w:hAnsi="Times New Roman" w:cs="Times New Roman"/>
          <w:sz w:val="28"/>
          <w:szCs w:val="28"/>
        </w:rPr>
        <w:t>.</w:t>
      </w:r>
    </w:p>
    <w:p w:rsidR="005009CB" w:rsidRPr="003F57C5" w:rsidRDefault="005009CB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Интерпретация, репрезентация, редукция, конвенция как базовые операции научного познания</w:t>
      </w:r>
      <w:r w:rsidR="00E90AF1">
        <w:rPr>
          <w:rFonts w:ascii="Times New Roman" w:hAnsi="Times New Roman" w:cs="Times New Roman"/>
          <w:sz w:val="28"/>
          <w:szCs w:val="28"/>
        </w:rPr>
        <w:t>.</w:t>
      </w:r>
    </w:p>
    <w:p w:rsidR="00D7116B" w:rsidRPr="003F57C5" w:rsidRDefault="00D7116B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Специфика методологии гуманитарного познания</w:t>
      </w:r>
      <w:r w:rsidR="00E90AF1">
        <w:rPr>
          <w:rFonts w:ascii="Times New Roman" w:hAnsi="Times New Roman" w:cs="Times New Roman"/>
          <w:sz w:val="28"/>
          <w:szCs w:val="28"/>
        </w:rPr>
        <w:t xml:space="preserve"> (феноменология, </w:t>
      </w:r>
      <w:r w:rsidR="00E90AF1" w:rsidRPr="003F57C5">
        <w:rPr>
          <w:rFonts w:ascii="Times New Roman" w:hAnsi="Times New Roman" w:cs="Times New Roman"/>
          <w:sz w:val="28"/>
          <w:szCs w:val="28"/>
        </w:rPr>
        <w:t>герменевтика</w:t>
      </w:r>
      <w:r w:rsidR="00E90A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116B" w:rsidRPr="003F57C5" w:rsidRDefault="00D7116B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Структура научного знания в классической эпистемологии: теоретическое и эмпирическое знание</w:t>
      </w:r>
      <w:r w:rsidR="00E90A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116B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Особенности современной (</w:t>
      </w:r>
      <w:proofErr w:type="spellStart"/>
      <w:r w:rsidRPr="003F57C5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3F57C5">
        <w:rPr>
          <w:rFonts w:ascii="Times New Roman" w:hAnsi="Times New Roman" w:cs="Times New Roman"/>
          <w:sz w:val="28"/>
          <w:szCs w:val="28"/>
        </w:rPr>
        <w:t>) науки</w:t>
      </w:r>
    </w:p>
    <w:p w:rsidR="00D7116B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Знание, его природа и типология. Знание и вера</w:t>
      </w:r>
    </w:p>
    <w:p w:rsidR="00E600F0" w:rsidRPr="003F57C5" w:rsidRDefault="00E600F0" w:rsidP="00E60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Понятия «картина мира», «научная картина мира», «стиль научного мышления»</w:t>
      </w:r>
    </w:p>
    <w:p w:rsidR="00E600F0" w:rsidRPr="003F57C5" w:rsidRDefault="00E600F0" w:rsidP="00E60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Научные традиции и научные революции</w:t>
      </w:r>
      <w:r w:rsidR="003B69D0" w:rsidRPr="003F57C5">
        <w:rPr>
          <w:rFonts w:ascii="Times New Roman" w:hAnsi="Times New Roman" w:cs="Times New Roman"/>
          <w:sz w:val="28"/>
          <w:szCs w:val="28"/>
        </w:rPr>
        <w:t>, понятие «научной парадигмы»</w:t>
      </w:r>
      <w:r w:rsidRPr="003F57C5">
        <w:rPr>
          <w:rFonts w:ascii="Times New Roman" w:hAnsi="Times New Roman" w:cs="Times New Roman"/>
          <w:sz w:val="28"/>
          <w:szCs w:val="28"/>
        </w:rPr>
        <w:t xml:space="preserve"> (Т. Кун). Типы научной рациональности</w:t>
      </w:r>
    </w:p>
    <w:p w:rsidR="00E600F0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Методы научного познания</w:t>
      </w:r>
    </w:p>
    <w:p w:rsidR="00E600F0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Критический рационализм К. Поппера. Проблема как форма научного познания</w:t>
      </w:r>
    </w:p>
    <w:p w:rsidR="00E600F0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Особенности методологии </w:t>
      </w:r>
      <w:proofErr w:type="spellStart"/>
      <w:r w:rsidRPr="003F57C5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3F57C5">
        <w:rPr>
          <w:rFonts w:ascii="Times New Roman" w:hAnsi="Times New Roman" w:cs="Times New Roman"/>
          <w:sz w:val="28"/>
          <w:szCs w:val="28"/>
        </w:rPr>
        <w:t xml:space="preserve"> науки. Методологический анархизм </w:t>
      </w:r>
      <w:proofErr w:type="spellStart"/>
      <w:r w:rsidRPr="003F57C5">
        <w:rPr>
          <w:rFonts w:ascii="Times New Roman" w:hAnsi="Times New Roman" w:cs="Times New Roman"/>
          <w:sz w:val="28"/>
          <w:szCs w:val="28"/>
        </w:rPr>
        <w:t>П.Фейерабенда</w:t>
      </w:r>
      <w:proofErr w:type="spellEnd"/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научно-исследовательских программ И. </w:t>
      </w:r>
      <w:proofErr w:type="spellStart"/>
      <w:r w:rsidRPr="003F57C5">
        <w:rPr>
          <w:rFonts w:ascii="Times New Roman" w:hAnsi="Times New Roman" w:cs="Times New Roman"/>
          <w:sz w:val="28"/>
          <w:szCs w:val="28"/>
        </w:rPr>
        <w:t>Лакатоса</w:t>
      </w:r>
      <w:proofErr w:type="spellEnd"/>
    </w:p>
    <w:p w:rsidR="00E600F0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</w:t>
      </w:r>
      <w:r w:rsidR="00E803C1" w:rsidRPr="003F57C5">
        <w:rPr>
          <w:rFonts w:ascii="Times New Roman" w:hAnsi="Times New Roman" w:cs="Times New Roman"/>
          <w:sz w:val="28"/>
          <w:szCs w:val="28"/>
        </w:rPr>
        <w:t>Научная теория. Этапы формирования научной теории</w:t>
      </w:r>
      <w:r w:rsidR="000F33C3" w:rsidRPr="003F57C5">
        <w:rPr>
          <w:rFonts w:ascii="Times New Roman" w:hAnsi="Times New Roman" w:cs="Times New Roman"/>
          <w:sz w:val="28"/>
          <w:szCs w:val="28"/>
        </w:rPr>
        <w:t>. Соотношение теории и факта.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Этика науки</w:t>
      </w:r>
    </w:p>
    <w:p w:rsidR="000F33C3" w:rsidRPr="003F57C5" w:rsidRDefault="000F33C3" w:rsidP="000F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Системность и синергетика – парадигмы методологии науки</w:t>
      </w:r>
    </w:p>
    <w:p w:rsidR="000F33C3" w:rsidRPr="003F57C5" w:rsidRDefault="000F33C3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Глобальные проблемы современности</w:t>
      </w:r>
    </w:p>
    <w:p w:rsidR="00E600F0" w:rsidRPr="00E600F0" w:rsidRDefault="00E600F0" w:rsidP="00E600F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sectPr w:rsidR="00E600F0" w:rsidRPr="00E6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E96"/>
    <w:multiLevelType w:val="hybridMultilevel"/>
    <w:tmpl w:val="47F61C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E"/>
    <w:rsid w:val="000F33C3"/>
    <w:rsid w:val="001633FF"/>
    <w:rsid w:val="001B120E"/>
    <w:rsid w:val="002462C7"/>
    <w:rsid w:val="003B69D0"/>
    <w:rsid w:val="003F57C5"/>
    <w:rsid w:val="0046793E"/>
    <w:rsid w:val="004C5AA6"/>
    <w:rsid w:val="005009CB"/>
    <w:rsid w:val="006D413F"/>
    <w:rsid w:val="008A185A"/>
    <w:rsid w:val="00A12702"/>
    <w:rsid w:val="00A72664"/>
    <w:rsid w:val="00D7116B"/>
    <w:rsid w:val="00DF53C9"/>
    <w:rsid w:val="00E169AC"/>
    <w:rsid w:val="00E600F0"/>
    <w:rsid w:val="00E803C1"/>
    <w:rsid w:val="00E90AF1"/>
    <w:rsid w:val="00E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5A46"/>
  <w15:chartTrackingRefBased/>
  <w15:docId w15:val="{5F039A2B-8494-4FD0-B7F7-47154484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F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Данчеева Маргарита Юрьевна</cp:lastModifiedBy>
  <cp:revision>5</cp:revision>
  <cp:lastPrinted>2018-12-19T12:52:00Z</cp:lastPrinted>
  <dcterms:created xsi:type="dcterms:W3CDTF">2017-12-04T11:34:00Z</dcterms:created>
  <dcterms:modified xsi:type="dcterms:W3CDTF">2018-12-19T13:20:00Z</dcterms:modified>
</cp:coreProperties>
</file>