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CE" w:rsidRPr="00504820" w:rsidRDefault="00825EC6" w:rsidP="00951693">
      <w:pPr>
        <w:keepNext/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alias w:val="Учредитель образовательной организации"/>
          <w:tag w:val="EducationalOrganizationFounder"/>
          <w:id w:val="717781150"/>
          <w:placeholder>
            <w:docPart w:val="FE7EC96C7A7943FC8A21826F02AF6DD2"/>
          </w:placeholder>
        </w:sdtPr>
        <w:sdtEndPr/>
        <w:sdtContent>
          <w:r w:rsidR="00102ACE" w:rsidRPr="00504820">
            <w:rPr>
              <w:sz w:val="28"/>
              <w:szCs w:val="28"/>
            </w:rPr>
            <w:t>Департамент образования города Москвы</w:t>
          </w:r>
        </w:sdtContent>
      </w:sdt>
    </w:p>
    <w:p w:rsidR="00102ACE" w:rsidRPr="00504820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 xml:space="preserve">Государственное </w:t>
      </w:r>
      <w:r w:rsidR="004A2ACE">
        <w:rPr>
          <w:sz w:val="28"/>
          <w:szCs w:val="28"/>
        </w:rPr>
        <w:t>автономное</w:t>
      </w:r>
      <w:r w:rsidRPr="00504820">
        <w:rPr>
          <w:sz w:val="28"/>
          <w:szCs w:val="28"/>
        </w:rPr>
        <w:t xml:space="preserve"> образовательное учреждение</w:t>
      </w:r>
    </w:p>
    <w:p w:rsidR="00102ACE" w:rsidRPr="00504820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>высшего образования города Москвы</w:t>
      </w:r>
    </w:p>
    <w:p w:rsidR="00102ACE" w:rsidRPr="00504820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>«</w:t>
      </w:r>
      <w:sdt>
        <w:sdtPr>
          <w:rPr>
            <w:sz w:val="28"/>
            <w:szCs w:val="28"/>
          </w:rPr>
          <w:alias w:val="Наименование образовательной организации"/>
          <w:tag w:val="EducationalOrganizationName"/>
          <w:id w:val="-1771305100"/>
          <w:placeholder>
            <w:docPart w:val="A74BA64C1F1A499CA682110B129C959A"/>
          </w:placeholder>
        </w:sdtPr>
        <w:sdtEndPr/>
        <w:sdtContent>
          <w:r w:rsidRPr="00504820">
            <w:rPr>
              <w:sz w:val="28"/>
              <w:szCs w:val="28"/>
            </w:rPr>
            <w:t>Московский городской педагогический университет</w:t>
          </w:r>
        </w:sdtContent>
      </w:sdt>
      <w:r w:rsidRPr="00504820">
        <w:rPr>
          <w:sz w:val="28"/>
          <w:szCs w:val="28"/>
        </w:rPr>
        <w:t>»</w:t>
      </w:r>
    </w:p>
    <w:sdt>
      <w:sdtPr>
        <w:rPr>
          <w:sz w:val="28"/>
          <w:szCs w:val="28"/>
        </w:rPr>
        <w:alias w:val="Наименование учебного структурного подразделения"/>
        <w:tag w:val="DepartmentName"/>
        <w:id w:val="-1415772030"/>
        <w:placeholder>
          <w:docPart w:val="22580A3F022B41009201F56652389BBD"/>
        </w:placeholder>
      </w:sdtPr>
      <w:sdtEndPr/>
      <w:sdtContent>
        <w:p w:rsidR="00102ACE" w:rsidRPr="00505EC7" w:rsidRDefault="00102ACE" w:rsidP="00951693">
          <w:pPr>
            <w:keepNext/>
            <w:jc w:val="center"/>
            <w:rPr>
              <w:sz w:val="28"/>
              <w:szCs w:val="28"/>
            </w:rPr>
          </w:pPr>
          <w:r w:rsidRPr="00505EC7">
            <w:rPr>
              <w:sz w:val="28"/>
              <w:szCs w:val="28"/>
            </w:rPr>
            <w:t>Институт экономики, управления и права</w:t>
          </w:r>
        </w:p>
      </w:sdtContent>
    </w:sdt>
    <w:p w:rsidR="00102ACE" w:rsidRPr="00505EC7" w:rsidRDefault="00825EC6" w:rsidP="00951693">
      <w:pPr>
        <w:keepNext/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alias w:val="Наименование кафедры практики"/>
          <w:tag w:val="PracticeChairTitle"/>
          <w:id w:val="304519493"/>
          <w:placeholder>
            <w:docPart w:val="D8B0EF5400114713A8DE2D3364EBB62B"/>
          </w:placeholder>
        </w:sdtPr>
        <w:sdtEndPr/>
        <w:sdtContent>
          <w:sdt>
            <w:sdtPr>
              <w:rPr>
                <w:sz w:val="28"/>
                <w:szCs w:val="28"/>
              </w:rPr>
              <w:alias w:val="Наименование кафедры практики"/>
              <w:tag w:val="PracticeChairTitle"/>
              <w:id w:val="-1861042409"/>
              <w:placeholder>
                <w:docPart w:val="3DFB87D687F94AB19CC6802E3C5758E1"/>
              </w:placeholder>
            </w:sdtPr>
            <w:sdtEndPr/>
            <w:sdtContent>
              <w:r w:rsidR="00DC783C">
                <w:rPr>
                  <w:sz w:val="28"/>
                  <w:szCs w:val="28"/>
                </w:rPr>
                <w:t>Д</w:t>
              </w:r>
              <w:r w:rsidR="00102ACE" w:rsidRPr="00505EC7">
                <w:rPr>
                  <w:sz w:val="28"/>
                  <w:szCs w:val="28"/>
                </w:rPr>
                <w:t>епартамент права</w:t>
              </w:r>
            </w:sdtContent>
          </w:sdt>
        </w:sdtContent>
      </w:sdt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rPr>
          <w:sz w:val="28"/>
          <w:szCs w:val="28"/>
        </w:rPr>
      </w:pPr>
      <w:bookmarkStart w:id="0" w:name="_GoBack"/>
      <w:bookmarkEnd w:id="0"/>
    </w:p>
    <w:p w:rsidR="00102ACE" w:rsidRPr="00505EC7" w:rsidRDefault="00102ACE" w:rsidP="00951693">
      <w:pPr>
        <w:keepNext/>
        <w:jc w:val="center"/>
        <w:rPr>
          <w:b/>
          <w:sz w:val="28"/>
          <w:szCs w:val="28"/>
        </w:rPr>
      </w:pPr>
    </w:p>
    <w:p w:rsidR="00102ACE" w:rsidRPr="00505EC7" w:rsidRDefault="00102ACE" w:rsidP="00951693">
      <w:pPr>
        <w:keepNext/>
        <w:jc w:val="center"/>
      </w:pPr>
    </w:p>
    <w:p w:rsidR="00102ACE" w:rsidRPr="00504820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>РАБОЧАЯ ПРОГРАММА</w:t>
      </w:r>
    </w:p>
    <w:p w:rsidR="00102ACE" w:rsidRPr="00504820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>Учебная практика</w:t>
      </w:r>
    </w:p>
    <w:p w:rsidR="00102ACE" w:rsidRPr="00504820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 xml:space="preserve"> Направление подготовки</w:t>
      </w:r>
    </w:p>
    <w:p w:rsidR="00102ACE" w:rsidRPr="00504820" w:rsidRDefault="00102ACE" w:rsidP="00951693">
      <w:pPr>
        <w:keepNext/>
        <w:jc w:val="center"/>
        <w:rPr>
          <w:b/>
          <w:sz w:val="28"/>
          <w:szCs w:val="28"/>
        </w:rPr>
      </w:pPr>
      <w:r w:rsidRPr="00504820">
        <w:rPr>
          <w:b/>
          <w:sz w:val="28"/>
          <w:szCs w:val="28"/>
        </w:rPr>
        <w:t>44.03.05 - Педагогическое образование (с двумя профилями подготовки)</w:t>
      </w:r>
    </w:p>
    <w:p w:rsidR="00102ACE" w:rsidRPr="00504820" w:rsidRDefault="00102ACE" w:rsidP="00951693">
      <w:pPr>
        <w:keepNext/>
        <w:jc w:val="center"/>
        <w:rPr>
          <w:b/>
          <w:sz w:val="28"/>
          <w:szCs w:val="28"/>
        </w:rPr>
      </w:pPr>
    </w:p>
    <w:p w:rsidR="00102ACE" w:rsidRPr="00504820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>Направленность (профиль) образовательной программы</w:t>
      </w:r>
    </w:p>
    <w:p w:rsidR="00102ACE" w:rsidRPr="00505EC7" w:rsidRDefault="00102ACE" w:rsidP="00951693">
      <w:pPr>
        <w:keepNext/>
        <w:jc w:val="center"/>
        <w:rPr>
          <w:b/>
          <w:sz w:val="28"/>
          <w:szCs w:val="28"/>
        </w:rPr>
      </w:pPr>
      <w:r w:rsidRPr="00505EC7">
        <w:rPr>
          <w:b/>
          <w:sz w:val="28"/>
          <w:szCs w:val="28"/>
        </w:rPr>
        <w:t>Обществознание и право (дополнительное образование)</w:t>
      </w: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4A2ACE">
      <w:pPr>
        <w:keepNext/>
        <w:rPr>
          <w:sz w:val="28"/>
          <w:szCs w:val="28"/>
        </w:rPr>
      </w:pPr>
    </w:p>
    <w:p w:rsidR="004A2ACE" w:rsidRPr="00505EC7" w:rsidRDefault="004A2ACE" w:rsidP="004A2ACE">
      <w:pPr>
        <w:keepNext/>
        <w:rPr>
          <w:sz w:val="28"/>
          <w:szCs w:val="28"/>
        </w:rPr>
      </w:pPr>
    </w:p>
    <w:p w:rsidR="004A2ACE" w:rsidRPr="00505EC7" w:rsidRDefault="004A2ACE" w:rsidP="004A2ACE">
      <w:pPr>
        <w:keepNext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</w:p>
    <w:p w:rsidR="00102ACE" w:rsidRPr="00505EC7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>Москва</w:t>
      </w:r>
    </w:p>
    <w:p w:rsidR="00A44257" w:rsidRPr="00505EC7" w:rsidRDefault="00505EC7" w:rsidP="004A2ACE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:rsidR="00B67D4E" w:rsidRPr="00505EC7" w:rsidRDefault="00B67D4E" w:rsidP="00A44257">
      <w:pPr>
        <w:spacing w:after="120"/>
      </w:pPr>
    </w:p>
    <w:p w:rsidR="00B502ED" w:rsidRPr="00505EC7" w:rsidRDefault="00A25DCA" w:rsidP="00951693">
      <w:pPr>
        <w:pageBreakBefore/>
        <w:spacing w:after="120"/>
      </w:pPr>
      <w:r w:rsidRPr="00505EC7">
        <w:lastRenderedPageBreak/>
        <w:t>1</w:t>
      </w:r>
      <w:r w:rsidR="00B502ED" w:rsidRPr="00505EC7">
        <w:t xml:space="preserve">. </w:t>
      </w:r>
      <w:r w:rsidR="00B502ED" w:rsidRPr="00504820">
        <w:t>Цели</w:t>
      </w:r>
      <w:r w:rsidR="00B502ED" w:rsidRPr="00505EC7">
        <w:t xml:space="preserve"> </w:t>
      </w:r>
      <w:r w:rsidR="00B502ED" w:rsidRPr="00504820">
        <w:t>практики</w:t>
      </w:r>
      <w:r w:rsidR="00102ACE" w:rsidRPr="00505EC7">
        <w:t>:</w:t>
      </w:r>
      <w:r w:rsidR="00B502ED" w:rsidRPr="00505EC7">
        <w:t xml:space="preserve"> </w:t>
      </w:r>
      <w:r w:rsidR="00102ACE" w:rsidRPr="00505EC7">
        <w:t xml:space="preserve">Формирование основ исследовательской культуры студентов в ходе практического ознакомления с методиками метапредметных и педагогических исследований. </w:t>
      </w:r>
    </w:p>
    <w:p w:rsidR="00A25DCA" w:rsidRPr="00505EC7" w:rsidRDefault="00A25DCA" w:rsidP="00B502ED">
      <w:pPr>
        <w:spacing w:after="120"/>
      </w:pPr>
      <w:r w:rsidRPr="00505EC7">
        <w:t>2</w:t>
      </w:r>
      <w:r w:rsidR="00B502ED" w:rsidRPr="00505EC7">
        <w:t xml:space="preserve">. </w:t>
      </w:r>
      <w:r w:rsidR="00B502ED" w:rsidRPr="00504820">
        <w:t>Задачи</w:t>
      </w:r>
      <w:r w:rsidR="00393D9E" w:rsidRPr="00505EC7">
        <w:t xml:space="preserve"> </w:t>
      </w:r>
      <w:r w:rsidR="00B502ED" w:rsidRPr="00504820">
        <w:t>практики</w:t>
      </w:r>
      <w:r w:rsidR="00102ACE" w:rsidRPr="00505EC7">
        <w:t>: Освоение технологии проблематизации исследования.</w:t>
      </w:r>
      <w:r w:rsidR="00102ACE" w:rsidRPr="00505EC7">
        <w:br/>
        <w:t xml:space="preserve">Апробация технологий проектирования и реализации учебно-исследовательского проекта (по методике кейс-стади). </w:t>
      </w:r>
      <w:r w:rsidR="00102ACE" w:rsidRPr="00505EC7">
        <w:br/>
        <w:t>Ознакомление с методами и приемами работы с научным текстом и апробация их в ходе подготовки научной статьи.</w:t>
      </w:r>
      <w:r w:rsidR="00102ACE" w:rsidRPr="00505EC7">
        <w:br/>
        <w:t>Ознакомление с особенностями научных коммуникаций.</w:t>
      </w:r>
      <w:r w:rsidR="00102ACE" w:rsidRPr="00505EC7">
        <w:br/>
        <w:t>Формирование представлений о задачах и методах педагогических исследований.</w:t>
      </w:r>
      <w:r w:rsidR="00102ACE" w:rsidRPr="00505EC7">
        <w:br/>
        <w:t>Ознакомление с технологиями проектирования и реализации педагогического исследования.</w:t>
      </w:r>
      <w:r w:rsidR="00102ACE" w:rsidRPr="00505EC7">
        <w:br/>
        <w:t>Апробация методик анализа, обработки, интерпретации и оформления результатов педагогического исследования.</w:t>
      </w:r>
    </w:p>
    <w:p w:rsidR="00B502ED" w:rsidRPr="00505EC7" w:rsidRDefault="00A25DCA" w:rsidP="00B502ED">
      <w:pPr>
        <w:spacing w:after="120"/>
      </w:pPr>
      <w:r w:rsidRPr="00505EC7">
        <w:t>3</w:t>
      </w:r>
      <w:r w:rsidR="00B502ED" w:rsidRPr="00505EC7">
        <w:t xml:space="preserve">. </w:t>
      </w:r>
      <w:r w:rsidR="008D2469" w:rsidRPr="00504820">
        <w:rPr>
          <w:shd w:val="clear" w:color="auto" w:fill="FFFFFF"/>
        </w:rPr>
        <w:t>Указание</w:t>
      </w:r>
      <w:r w:rsidR="008D2469" w:rsidRPr="00505EC7">
        <w:rPr>
          <w:shd w:val="clear" w:color="auto" w:fill="FFFFFF"/>
        </w:rPr>
        <w:t xml:space="preserve"> </w:t>
      </w:r>
      <w:r w:rsidR="008D2469" w:rsidRPr="00504820">
        <w:rPr>
          <w:shd w:val="clear" w:color="auto" w:fill="FFFFFF"/>
        </w:rPr>
        <w:t>места</w:t>
      </w:r>
      <w:r w:rsidR="008D2469" w:rsidRPr="00505EC7">
        <w:rPr>
          <w:shd w:val="clear" w:color="auto" w:fill="FFFFFF"/>
        </w:rPr>
        <w:t xml:space="preserve"> </w:t>
      </w:r>
      <w:r w:rsidR="008D2469" w:rsidRPr="00504820">
        <w:rPr>
          <w:shd w:val="clear" w:color="auto" w:fill="FFFFFF"/>
        </w:rPr>
        <w:t>практики</w:t>
      </w:r>
      <w:r w:rsidR="008D2469" w:rsidRPr="00505EC7">
        <w:rPr>
          <w:shd w:val="clear" w:color="auto" w:fill="FFFFFF"/>
        </w:rPr>
        <w:t xml:space="preserve"> </w:t>
      </w:r>
      <w:r w:rsidR="008D2469" w:rsidRPr="00504820">
        <w:rPr>
          <w:shd w:val="clear" w:color="auto" w:fill="FFFFFF"/>
        </w:rPr>
        <w:t>в</w:t>
      </w:r>
      <w:r w:rsidR="008D2469" w:rsidRPr="00505EC7">
        <w:rPr>
          <w:shd w:val="clear" w:color="auto" w:fill="FFFFFF"/>
        </w:rPr>
        <w:t xml:space="preserve"> </w:t>
      </w:r>
      <w:r w:rsidR="008D2469" w:rsidRPr="00504820">
        <w:rPr>
          <w:shd w:val="clear" w:color="auto" w:fill="FFFFFF"/>
        </w:rPr>
        <w:t>структуре</w:t>
      </w:r>
      <w:r w:rsidR="008D2469" w:rsidRPr="00505EC7">
        <w:rPr>
          <w:shd w:val="clear" w:color="auto" w:fill="FFFFFF"/>
        </w:rPr>
        <w:t xml:space="preserve"> </w:t>
      </w:r>
      <w:r w:rsidR="008D2469" w:rsidRPr="00504820">
        <w:rPr>
          <w:shd w:val="clear" w:color="auto" w:fill="FFFFFF"/>
        </w:rPr>
        <w:t>образовательной</w:t>
      </w:r>
      <w:r w:rsidR="008D2469" w:rsidRPr="00505EC7">
        <w:rPr>
          <w:shd w:val="clear" w:color="auto" w:fill="FFFFFF"/>
        </w:rPr>
        <w:t xml:space="preserve"> </w:t>
      </w:r>
      <w:r w:rsidR="008D2469" w:rsidRPr="00504820">
        <w:rPr>
          <w:shd w:val="clear" w:color="auto" w:fill="FFFFFF"/>
        </w:rPr>
        <w:t>программы</w:t>
      </w:r>
      <w:r w:rsidRPr="00505EC7">
        <w:t>:</w:t>
      </w:r>
      <w:r w:rsidR="00B502ED" w:rsidRPr="00505EC7">
        <w:t xml:space="preserve">  </w:t>
      </w:r>
      <w:r w:rsidR="00102ACE" w:rsidRPr="00505EC7">
        <w:t xml:space="preserve">1 </w:t>
      </w:r>
      <w:r w:rsidR="00102ACE" w:rsidRPr="00504820">
        <w:t>курс</w:t>
      </w:r>
      <w:r w:rsidR="00102ACE" w:rsidRPr="00505EC7">
        <w:t xml:space="preserve">, 2 </w:t>
      </w:r>
      <w:r w:rsidR="00102ACE" w:rsidRPr="00504820">
        <w:t>семестр</w:t>
      </w:r>
    </w:p>
    <w:p w:rsidR="008D2469" w:rsidRPr="00504820" w:rsidRDefault="00961E15" w:rsidP="008D2469">
      <w:pPr>
        <w:spacing w:after="120"/>
      </w:pPr>
      <w:r w:rsidRPr="00504820">
        <w:t>4</w:t>
      </w:r>
      <w:r w:rsidR="00B502ED" w:rsidRPr="00504820">
        <w:t xml:space="preserve">. </w:t>
      </w:r>
      <w:r w:rsidR="008D2469" w:rsidRPr="00504820">
        <w:rPr>
          <w:shd w:val="clear" w:color="auto" w:fill="FFFFFF"/>
        </w:rPr>
        <w:t>Указание вида практики, способа и формы (форм) ее проведения</w:t>
      </w:r>
      <w:r w:rsidR="008D2469" w:rsidRPr="00504820">
        <w:br/>
        <w:t>Вид практики</w:t>
      </w:r>
      <w:r w:rsidR="00102ACE" w:rsidRPr="00504820">
        <w:t>: Учебная практика</w:t>
      </w:r>
    </w:p>
    <w:p w:rsidR="008D2469" w:rsidRPr="00504820" w:rsidRDefault="008D2469" w:rsidP="008D2469">
      <w:pPr>
        <w:spacing w:after="120"/>
      </w:pPr>
      <w:r w:rsidRPr="00504820">
        <w:t>Тип практики</w:t>
      </w:r>
      <w:r w:rsidR="00102ACE" w:rsidRPr="00504820">
        <w:t>:</w:t>
      </w:r>
      <w:r w:rsidRPr="00504820">
        <w:t xml:space="preserve"> </w:t>
      </w:r>
      <w:r w:rsidR="00102ACE" w:rsidRPr="00504820">
        <w:t>Научно-исследовательская работа (получение первичных навыков научно-исследовательской работы)</w:t>
      </w:r>
    </w:p>
    <w:p w:rsidR="00B502ED" w:rsidRPr="00504820" w:rsidRDefault="00B502ED" w:rsidP="00B502ED">
      <w:pPr>
        <w:spacing w:after="120"/>
      </w:pPr>
      <w:r w:rsidRPr="00504820">
        <w:t>Способы и формы проведения практики</w:t>
      </w:r>
      <w:r w:rsidR="007A41C7" w:rsidRPr="00504820">
        <w:t xml:space="preserve">: </w:t>
      </w:r>
      <w:r w:rsidR="00102ACE" w:rsidRPr="00504820">
        <w:t>стационарная, рассредоточенная.</w:t>
      </w:r>
    </w:p>
    <w:p w:rsidR="000325F4" w:rsidRPr="00504820" w:rsidRDefault="000325F4" w:rsidP="000325F4">
      <w:pPr>
        <w:jc w:val="both"/>
        <w:rPr>
          <w:shd w:val="clear" w:color="auto" w:fill="FFFFFF"/>
        </w:rPr>
      </w:pPr>
      <w:r w:rsidRPr="00504820">
        <w:t xml:space="preserve">5. </w:t>
      </w:r>
      <w:r w:rsidRPr="00504820">
        <w:rPr>
          <w:shd w:val="clear" w:color="auto" w:fill="FFFFFF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tbl>
      <w:tblPr>
        <w:tblStyle w:val="NormalTablePHPDOCX"/>
        <w:tblW w:w="5000" w:type="pct"/>
        <w:tblBorders>
          <w:top w:val="double" w:sz="5" w:space="0" w:color="000000"/>
          <w:left w:val="double" w:sz="5" w:space="0" w:color="000000"/>
          <w:bottom w:val="double" w:sz="5" w:space="0" w:color="000000"/>
          <w:right w:val="double" w:sz="5" w:space="0" w:color="000000"/>
        </w:tblBorders>
        <w:tblLook w:val="04A0" w:firstRow="1" w:lastRow="0" w:firstColumn="1" w:lastColumn="0" w:noHBand="0" w:noVBand="1"/>
      </w:tblPr>
      <w:tblGrid>
        <w:gridCol w:w="1748"/>
        <w:gridCol w:w="7595"/>
      </w:tblGrid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spacing w:before="240" w:after="240"/>
              <w:jc w:val="center"/>
              <w:textAlignment w:val="top"/>
            </w:pPr>
            <w:r>
              <w:rPr>
                <w:rFonts w:eastAsia="Times New Roman"/>
                <w:b/>
                <w:bCs/>
                <w:color w:val="000000"/>
              </w:rPr>
              <w:t>Код компетенции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spacing w:before="240" w:after="240"/>
              <w:jc w:val="center"/>
              <w:textAlignment w:val="top"/>
            </w:pPr>
            <w:r>
              <w:rPr>
                <w:rFonts w:eastAsia="Times New Roman"/>
                <w:b/>
                <w:bCs/>
                <w:color w:val="000000"/>
              </w:rPr>
              <w:t>Наименование компетенции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ПК-1.1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Способен осуществлять обучение учебному предмету на основе предметных методик и современных образовательных технологий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ПК-1.2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Способен использовать в профессиональной деятельности научные знания о предмете, ключевые понятия, методы и приемы предметной области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ПК-1.3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Способен организовывать совместную деятельность обучающихся, мотивировать инициативность и самостоятельность обучающихся, развивать их общие и специальные способности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УК-1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УК-2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УК-3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УК-4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УК-5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lastRenderedPageBreak/>
              <w:t>УК-6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УК-7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УК-8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</w:tbl>
    <w:p w:rsidR="00B137BF" w:rsidRPr="00504820" w:rsidRDefault="00B137BF" w:rsidP="00102ACE">
      <w:pPr>
        <w:widowControl w:val="0"/>
        <w:spacing w:after="120"/>
        <w:jc w:val="both"/>
      </w:pPr>
    </w:p>
    <w:p w:rsidR="00BB0772" w:rsidRPr="00504820" w:rsidRDefault="000325F4" w:rsidP="00951693">
      <w:pPr>
        <w:spacing w:before="120" w:after="120"/>
      </w:pPr>
      <w:r w:rsidRPr="00504820">
        <w:t>6. У</w:t>
      </w:r>
      <w:r w:rsidRPr="00504820">
        <w:rPr>
          <w:shd w:val="clear" w:color="auto" w:fill="FFFFFF"/>
        </w:rPr>
        <w:t xml:space="preserve">казание объема практики в зачетных единицах и ее продолжительности в неделях либо в академических или астрономических часах: </w:t>
      </w:r>
    </w:p>
    <w:tbl>
      <w:tblPr>
        <w:tblStyle w:val="NormalTablePHPDOCX"/>
        <w:tblW w:w="5000" w:type="pct"/>
        <w:tblBorders>
          <w:top w:val="double" w:sz="5" w:space="0" w:color="000000"/>
          <w:left w:val="double" w:sz="5" w:space="0" w:color="000000"/>
          <w:bottom w:val="double" w:sz="5" w:space="0" w:color="000000"/>
          <w:right w:val="double" w:sz="5" w:space="0" w:color="000000"/>
        </w:tblBorders>
        <w:tblLook w:val="04A0" w:firstRow="1" w:lastRow="0" w:firstColumn="1" w:lastColumn="0" w:noHBand="0" w:noVBand="1"/>
      </w:tblPr>
      <w:tblGrid>
        <w:gridCol w:w="2803"/>
        <w:gridCol w:w="934"/>
        <w:gridCol w:w="5606"/>
      </w:tblGrid>
      <w:tr w:rsidR="002C6E95">
        <w:tc>
          <w:tcPr>
            <w:tcW w:w="15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Вид учебной работы</w:t>
            </w:r>
          </w:p>
        </w:tc>
        <w:tc>
          <w:tcPr>
            <w:tcW w:w="5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Часов</w:t>
            </w:r>
            <w:r>
              <w:rPr>
                <w:rFonts w:eastAsia="Times New Roman"/>
                <w:b/>
                <w:bCs/>
                <w:color w:val="000000"/>
              </w:rPr>
              <w:br/>
              <w:t>(по видам работ)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Семестры</w:t>
            </w:r>
          </w:p>
        </w:tc>
      </w:tr>
      <w:tr w:rsidR="002C6E95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E95" w:rsidRDefault="002C6E95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E95" w:rsidRDefault="002C6E9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b/>
                <w:bCs/>
                <w:color w:val="000000"/>
              </w:rPr>
              <w:t>Контактная работа (всего)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44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spacing w:before="240" w:after="240"/>
              <w:textAlignment w:val="top"/>
            </w:pPr>
            <w:r>
              <w:rPr>
                <w:rFonts w:eastAsia="Times New Roman"/>
                <w:color w:val="000000"/>
              </w:rPr>
              <w:t>Практические занятия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color w:val="000000"/>
              </w:rPr>
              <w:t>40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spacing w:before="240" w:after="240"/>
              <w:textAlignment w:val="top"/>
            </w:pPr>
            <w:r>
              <w:rPr>
                <w:rFonts w:eastAsia="Times New Roman"/>
                <w:color w:val="000000"/>
              </w:rPr>
              <w:t>Консультации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spacing w:before="240" w:after="240"/>
              <w:textAlignment w:val="top"/>
            </w:pPr>
            <w:r>
              <w:rPr>
                <w:rFonts w:eastAsia="Times New Roman"/>
                <w:b/>
                <w:bCs/>
                <w:color w:val="000000"/>
              </w:rPr>
              <w:t>Самостоятельная работа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172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r>
              <w:rPr>
                <w:rFonts w:eastAsia="Times New Roman"/>
                <w:color w:val="000000"/>
              </w:rPr>
              <w:t>Всего, часов/зачетных единиц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color w:val="000000"/>
              </w:rPr>
              <w:t>216 / 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color w:val="000000"/>
              </w:rPr>
              <w:t>216 / 6</w:t>
            </w:r>
          </w:p>
        </w:tc>
      </w:tr>
    </w:tbl>
    <w:p w:rsidR="00B137BF" w:rsidRPr="00A61BDD" w:rsidRDefault="00B137BF" w:rsidP="00B502ED">
      <w:pPr>
        <w:jc w:val="both"/>
        <w:rPr>
          <w:lang w:val="en-US"/>
        </w:rPr>
      </w:pPr>
    </w:p>
    <w:p w:rsidR="00A01E3A" w:rsidRPr="00A61BDD" w:rsidRDefault="000325F4" w:rsidP="00B502ED">
      <w:pPr>
        <w:spacing w:after="120"/>
        <w:rPr>
          <w:lang w:val="en-US"/>
        </w:rPr>
      </w:pPr>
      <w:r w:rsidRPr="00A61BDD">
        <w:rPr>
          <w:lang w:val="en-US"/>
        </w:rPr>
        <w:t>7</w:t>
      </w:r>
      <w:r w:rsidR="00B502ED" w:rsidRPr="00A61BDD">
        <w:rPr>
          <w:lang w:val="en-US"/>
        </w:rPr>
        <w:t xml:space="preserve">. </w:t>
      </w:r>
      <w:r w:rsidR="00B502ED" w:rsidRPr="00504820">
        <w:t>С</w:t>
      </w:r>
      <w:r w:rsidR="00097761" w:rsidRPr="00504820">
        <w:t>труктура</w:t>
      </w:r>
      <w:r w:rsidR="00097761" w:rsidRPr="00A61BDD">
        <w:rPr>
          <w:lang w:val="en-US"/>
        </w:rPr>
        <w:t xml:space="preserve"> </w:t>
      </w:r>
      <w:r w:rsidR="00097761" w:rsidRPr="00504820">
        <w:t>и</w:t>
      </w:r>
      <w:r w:rsidR="00097761" w:rsidRPr="00A61BDD">
        <w:rPr>
          <w:lang w:val="en-US"/>
        </w:rPr>
        <w:t xml:space="preserve"> </w:t>
      </w:r>
      <w:r w:rsidR="00097761" w:rsidRPr="00504820">
        <w:t>с</w:t>
      </w:r>
      <w:r w:rsidR="00B502ED" w:rsidRPr="00504820">
        <w:t>одержание</w:t>
      </w:r>
      <w:r w:rsidR="00C95400" w:rsidRPr="00A61BDD">
        <w:rPr>
          <w:lang w:val="en-US"/>
        </w:rPr>
        <w:t xml:space="preserve"> </w:t>
      </w:r>
      <w:r w:rsidR="00B502ED" w:rsidRPr="00A61BDD">
        <w:rPr>
          <w:lang w:val="en-US"/>
        </w:rPr>
        <w:t xml:space="preserve"> </w:t>
      </w:r>
      <w:r w:rsidR="00B502ED" w:rsidRPr="00504820">
        <w:t>практики</w:t>
      </w:r>
    </w:p>
    <w:p w:rsidR="0009780C" w:rsidRPr="00505EC7" w:rsidRDefault="00335608" w:rsidP="00335608">
      <w:pPr>
        <w:spacing w:after="120"/>
      </w:pPr>
      <w:r w:rsidRPr="00505EC7">
        <w:t>1.</w:t>
      </w:r>
      <w:r w:rsidRPr="00505EC7">
        <w:tab/>
        <w:t>1. Метапредметные основы научно-исследовательской работы</w:t>
      </w:r>
      <w:r w:rsidRPr="00505EC7">
        <w:br/>
        <w:t>Научно-исследовательская работа как элемент профессионального образования и вид профессиональной деятельности. Технологии научной эвристики: технологии проблематизации исследования (алгоритм проектирования проблемно-ориентированного исследования), технологии формирования информационно-ресурсной базы исследования (библиографическая работа), технологии когнитивного синтеза (методы и приемы аналитической работы, связанные с решением частных исследовательских задач), технологии репрезентации интеллектуального продукта (работа над научным тестом, участие в научных коммуникациях).</w:t>
      </w:r>
      <w:r w:rsidRPr="00505EC7">
        <w:br/>
      </w:r>
      <w:r w:rsidRPr="004A2ACE">
        <w:rPr>
          <w:lang w:val="en-US"/>
        </w:rPr>
        <w:t>2.</w:t>
      </w:r>
      <w:r w:rsidRPr="004A2ACE">
        <w:rPr>
          <w:lang w:val="en-US"/>
        </w:rPr>
        <w:tab/>
        <w:t>2. Методология и методика педагогического исследования</w:t>
      </w:r>
      <w:r w:rsidRPr="004A2ACE">
        <w:rPr>
          <w:lang w:val="en-US"/>
        </w:rPr>
        <w:br/>
        <w:t xml:space="preserve">Общая характеристика педагогического исследования. </w:t>
      </w:r>
      <w:r w:rsidRPr="00505EC7">
        <w:t xml:space="preserve">Методологические основы современных педагогических исследований. Теоретические и эмпирические методы педагогического исследования. Этапы педагогического исследования, его результаты. Изучение состояния педагогической проблемы на практике. Анализ, обработка, </w:t>
      </w:r>
      <w:r w:rsidRPr="00505EC7">
        <w:lastRenderedPageBreak/>
        <w:t>интерпретация и оформление результатов. Проблемы внедрения результатов исследования на практике.</w:t>
      </w:r>
      <w:r w:rsidRPr="00505EC7">
        <w:br/>
      </w:r>
    </w:p>
    <w:p w:rsidR="00E73C43" w:rsidRPr="00505EC7" w:rsidRDefault="00E73C43" w:rsidP="00401987">
      <w:pPr>
        <w:rPr>
          <w:b/>
        </w:rPr>
      </w:pPr>
    </w:p>
    <w:p w:rsidR="002C6E95" w:rsidRDefault="00E00D01">
      <w:r>
        <w:rPr>
          <w:color w:val="000000"/>
        </w:rPr>
        <w:t xml:space="preserve">   </w:t>
      </w:r>
    </w:p>
    <w:p w:rsidR="00416D1A" w:rsidRDefault="00401987" w:rsidP="000476E1">
      <w:pPr>
        <w:rPr>
          <w:b/>
          <w:lang w:val="en-US"/>
        </w:rPr>
      </w:pPr>
      <w:r w:rsidRPr="00AA22AF">
        <w:rPr>
          <w:b/>
          <w:lang w:val="en-US"/>
        </w:rPr>
        <w:t>Содержание практических занятий</w:t>
      </w:r>
      <w:r w:rsidR="00153720">
        <w:rPr>
          <w:b/>
          <w:lang w:val="en-US"/>
        </w:rPr>
        <w:t xml:space="preserve"> 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819"/>
        <w:gridCol w:w="6892"/>
        <w:gridCol w:w="1632"/>
      </w:tblGrid>
      <w:tr w:rsidR="002C6E95"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Темы занятий</w:t>
            </w:r>
          </w:p>
        </w:tc>
        <w:tc>
          <w:tcPr>
            <w:tcW w:w="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Всего, час (без контроля и консультаций)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:rsidR="002C6E95" w:rsidRDefault="00E00D01">
            <w:r>
              <w:rPr>
                <w:rFonts w:eastAsia="Times New Roman"/>
                <w:color w:val="000000"/>
                <w:sz w:val="21"/>
                <w:szCs w:val="21"/>
              </w:rPr>
              <w:t>1. Метапредметные основы научно-исследовательской работы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color w:val="000000"/>
                <w:sz w:val="21"/>
                <w:szCs w:val="21"/>
              </w:rPr>
              <w:t>20</w:t>
            </w:r>
          </w:p>
        </w:tc>
      </w:tr>
      <w:tr w:rsidR="002C6E9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:rsidR="002C6E95" w:rsidRDefault="00E00D01">
            <w:r>
              <w:rPr>
                <w:rFonts w:eastAsia="Times New Roman"/>
                <w:color w:val="000000"/>
                <w:sz w:val="21"/>
                <w:szCs w:val="21"/>
              </w:rPr>
              <w:t>2. Методология и методика педагогического исследования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</w:tcPr>
          <w:p w:rsidR="002C6E95" w:rsidRDefault="00E00D01">
            <w:pPr>
              <w:jc w:val="center"/>
            </w:pPr>
            <w:r>
              <w:rPr>
                <w:rFonts w:eastAsia="Times New Roman"/>
                <w:color w:val="000000"/>
                <w:sz w:val="21"/>
                <w:szCs w:val="21"/>
              </w:rPr>
              <w:t>20</w:t>
            </w:r>
          </w:p>
        </w:tc>
      </w:tr>
    </w:tbl>
    <w:p w:rsidR="002C6E95" w:rsidRDefault="00E00D01">
      <w:pPr>
        <w:spacing w:before="240" w:after="240"/>
      </w:pPr>
      <w:r>
        <w:rPr>
          <w:color w:val="000000"/>
        </w:rPr>
        <w:t> </w:t>
      </w:r>
    </w:p>
    <w:p w:rsidR="00416D1A" w:rsidRDefault="00153720" w:rsidP="000476E1">
      <w:p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2C6E95" w:rsidRDefault="00E00D01">
      <w:r>
        <w:rPr>
          <w:color w:val="000000"/>
        </w:rPr>
        <w:t xml:space="preserve">   </w:t>
      </w:r>
    </w:p>
    <w:p w:rsidR="00B502ED" w:rsidRDefault="000867DE" w:rsidP="00D83427">
      <w:r>
        <w:t>8</w:t>
      </w:r>
      <w:r w:rsidR="00B502ED" w:rsidRPr="00A61BDD">
        <w:t xml:space="preserve">. </w:t>
      </w:r>
      <w:r w:rsidR="00B502ED" w:rsidRPr="00504820">
        <w:t>Формы</w:t>
      </w:r>
      <w:r w:rsidR="00B502ED" w:rsidRPr="00A61BDD">
        <w:t xml:space="preserve"> </w:t>
      </w:r>
      <w:r w:rsidR="00B502ED" w:rsidRPr="00504820">
        <w:t>отчетности</w:t>
      </w:r>
      <w:r w:rsidR="00B502ED" w:rsidRPr="00A61BDD">
        <w:t xml:space="preserve"> </w:t>
      </w:r>
      <w:r w:rsidR="00B502ED" w:rsidRPr="00504820">
        <w:t>обучающихся</w:t>
      </w:r>
      <w:r w:rsidR="00B502ED" w:rsidRPr="00A61BDD">
        <w:t xml:space="preserve"> </w:t>
      </w:r>
      <w:r w:rsidR="00B502ED" w:rsidRPr="00504820">
        <w:t>по</w:t>
      </w:r>
      <w:r w:rsidR="00B502ED" w:rsidRPr="00A61BDD">
        <w:t xml:space="preserve"> </w:t>
      </w:r>
      <w:r w:rsidR="0018686E" w:rsidRPr="00504820">
        <w:t>практике</w:t>
      </w:r>
    </w:p>
    <w:p w:rsidR="000151CA" w:rsidRPr="000151CA" w:rsidRDefault="000151CA" w:rsidP="00D83427">
      <w:pPr>
        <w:rPr>
          <w:rFonts w:eastAsia="Times New Roman"/>
        </w:rPr>
      </w:pPr>
      <w:r>
        <w:rPr>
          <w:rFonts w:eastAsia="Times New Roman"/>
        </w:rPr>
        <w:t>Отчетная документация по практике включает в себя следующие документы:</w:t>
      </w:r>
    </w:p>
    <w:p w:rsidR="0018686E" w:rsidRPr="00A61BDD" w:rsidRDefault="00503377" w:rsidP="00B502ED">
      <w:pPr>
        <w:spacing w:after="120"/>
      </w:pPr>
      <w:r w:rsidRPr="00A61BDD">
        <w:t xml:space="preserve"> - Отчет обучающегося по практике</w:t>
      </w:r>
      <w:r w:rsidRPr="00A61BDD">
        <w:br/>
        <w:t xml:space="preserve"> - Дневник по практике</w:t>
      </w:r>
      <w:r w:rsidRPr="00A61BDD">
        <w:br/>
      </w:r>
    </w:p>
    <w:p w:rsidR="00B502ED" w:rsidRPr="00504820" w:rsidRDefault="000867DE" w:rsidP="00B502ED">
      <w:pPr>
        <w:spacing w:after="120"/>
        <w:jc w:val="both"/>
      </w:pPr>
      <w:r>
        <w:t>9</w:t>
      </w:r>
      <w:r w:rsidR="00B502ED" w:rsidRPr="00504820">
        <w:t xml:space="preserve">. </w:t>
      </w:r>
      <w:r w:rsidR="00142C56" w:rsidRPr="00504820">
        <w:rPr>
          <w:shd w:val="clear" w:color="auto" w:fill="FFFFFF"/>
        </w:rPr>
        <w:t>Фонд оценочных средств для проведения промежуточной аттестации обучающихся по практике</w:t>
      </w:r>
    </w:p>
    <w:p w:rsidR="00B502ED" w:rsidRPr="00504820" w:rsidRDefault="00B502ED" w:rsidP="00B502ED">
      <w:pPr>
        <w:ind w:firstLine="709"/>
        <w:jc w:val="both"/>
      </w:pPr>
      <w:r w:rsidRPr="00504820">
        <w:t xml:space="preserve">Промежуточная аттестация обучающихся по практике проводится в форме </w:t>
      </w:r>
      <w:r w:rsidR="009B5849" w:rsidRPr="00504820">
        <w:rPr>
          <w:shd w:val="clear" w:color="auto" w:fill="FFFFFF"/>
        </w:rPr>
        <w:t>Зачет (2 семестр)</w:t>
      </w:r>
      <w:r w:rsidRPr="00504820">
        <w:t xml:space="preserve">. </w:t>
      </w:r>
    </w:p>
    <w:p w:rsidR="00CD45BC" w:rsidRPr="00504820" w:rsidRDefault="00CD45BC" w:rsidP="00B502ED">
      <w:pPr>
        <w:ind w:firstLine="709"/>
        <w:jc w:val="both"/>
      </w:pPr>
      <w:r w:rsidRPr="00504820">
        <w:t xml:space="preserve">Зачет выставляется по результатам защиты отчета по практике </w:t>
      </w:r>
      <w:r w:rsidR="00805A7E" w:rsidRPr="00504820">
        <w:t>.</w:t>
      </w:r>
    </w:p>
    <w:p w:rsidR="00CD45BC" w:rsidRPr="00504820" w:rsidRDefault="00B502ED" w:rsidP="00CD45BC">
      <w:pPr>
        <w:ind w:firstLine="708"/>
        <w:jc w:val="both"/>
      </w:pPr>
      <w:r w:rsidRPr="00504820">
        <w:t>Конкретный перечень типовых заданий и иных материалов для оценки результатов прохождения практики, а также описание показателей и критериев оценивания компетенций приведен в фонде</w:t>
      </w:r>
      <w:r w:rsidR="00D83427" w:rsidRPr="00504820">
        <w:t xml:space="preserve"> оценочных средств по практике</w:t>
      </w:r>
      <w:r w:rsidRPr="00504820">
        <w:t>.</w:t>
      </w:r>
    </w:p>
    <w:p w:rsidR="002943AD" w:rsidRPr="00504820" w:rsidRDefault="00B502ED" w:rsidP="00B502ED">
      <w:pPr>
        <w:spacing w:after="120"/>
        <w:jc w:val="both"/>
      </w:pPr>
      <w:r w:rsidRPr="00504820">
        <w:t>1</w:t>
      </w:r>
      <w:r w:rsidR="000867DE">
        <w:t>0</w:t>
      </w:r>
      <w:r w:rsidRPr="00504820">
        <w:t xml:space="preserve">. </w:t>
      </w:r>
      <w:r w:rsidR="00142C56" w:rsidRPr="00504820">
        <w:t>Перечень ресурсов сети «Интернет», необходимых для проведения практики</w:t>
      </w:r>
    </w:p>
    <w:p w:rsidR="00B502ED" w:rsidRPr="00F47159" w:rsidRDefault="00D54778" w:rsidP="00D54778">
      <w:pPr>
        <w:spacing w:after="120"/>
        <w:jc w:val="both"/>
        <w:rPr>
          <w:b/>
          <w:bCs/>
        </w:rPr>
      </w:pPr>
      <w:r w:rsidRPr="00F47159">
        <w:t>ЭБС IPRbooks (www.iprbookshop.ru), ЭБС ZNANIUM.COM  (www.znanium.com), ЭБС eLibrary (www.eLibrary.ru), УБД ООО «ИВИС» (www.ebiblioteka.ru), ЭБС «Университетская библиотека онлайн» (www.biblioclub.ru), ЭБС ЮРАЙТ (www.urait.ru), ЭБС ACADEMIA-MOSCOW.RU (www.academia-moscow.ru), ЭБС «Лань» (www. e.lanbook.com).</w:t>
      </w:r>
    </w:p>
    <w:p w:rsidR="0011424E" w:rsidRDefault="00B502ED" w:rsidP="003F42AF">
      <w:pPr>
        <w:spacing w:after="120"/>
        <w:jc w:val="both"/>
      </w:pPr>
      <w:r w:rsidRPr="00504820">
        <w:t>1</w:t>
      </w:r>
      <w:r w:rsidR="000867DE">
        <w:t>1</w:t>
      </w:r>
      <w:r w:rsidRPr="00504820">
        <w:t xml:space="preserve">. </w:t>
      </w:r>
      <w:r w:rsidR="00A37F1C" w:rsidRPr="00A37F1C">
        <w:t>Описание материально-технической базы, перечень программного обеспечения, необходимых для осуществления образовательного процесса для проведения практики</w:t>
      </w:r>
      <w:r w:rsidR="003F42AF" w:rsidRPr="00504820">
        <w:t xml:space="preserve">: </w:t>
      </w:r>
      <w:r w:rsidR="003F42AF" w:rsidRPr="00504820">
        <w:rPr>
          <w:b/>
        </w:rPr>
        <w:t xml:space="preserve"> </w:t>
      </w:r>
      <w:r w:rsidR="00D54778" w:rsidRPr="00504820">
        <w:br/>
      </w:r>
      <w:r w:rsidR="00D54778" w:rsidRPr="00504820">
        <w:br/>
      </w:r>
      <w:r w:rsidR="00D54778" w:rsidRPr="00504820">
        <w:br/>
        <w:t>Аудитория для проведения групповых консультаций: Компьютеры Huawei с клиент-серверной технологией, стационарные компьютеры Kraftway с доступом в сеть Интернет и современным профессиональным базам данных, информационным справочным и поисковым системам, интерактивная доска SBM685 SMART Technologies, проектор U100w, доска маркерная. Специализированная мебель. Наборы демонстрационного оборудования и учебно-наглядных пособий, обеспечивающие тематические иллюстрации.</w:t>
      </w:r>
      <w:r w:rsidR="00D54778" w:rsidRPr="00504820">
        <w:tab/>
      </w:r>
      <w:r w:rsidR="00D54778" w:rsidRPr="00504820">
        <w:br/>
      </w:r>
      <w:r w:rsidR="00D54778" w:rsidRPr="00504820">
        <w:br/>
      </w:r>
      <w:r w:rsidR="00D54778" w:rsidRPr="00504820">
        <w:br/>
        <w:t xml:space="preserve">Аудитория для научно-исследовательской работы: Компьютеры Huawei с клиент-серверной технологией, стационарные компьютеры Kraftway с доступом в сеть Интернет и современным профессиональным базам данных, информационным справочным и поисковым системам, интерактивная доска SBM685 SMART Technologies, проектор U100w, </w:t>
      </w:r>
      <w:r w:rsidR="00D54778" w:rsidRPr="00504820">
        <w:lastRenderedPageBreak/>
        <w:t>доска маркерная. Специализированная мебель. Наборы демонстрационного оборудования и учебно-наглядных пособий, обеспечивающие тематические иллюстрации.</w:t>
      </w:r>
      <w:r w:rsidR="00D54778" w:rsidRPr="00504820">
        <w:tab/>
      </w:r>
      <w:r w:rsidR="00D54778" w:rsidRPr="00504820">
        <w:br/>
      </w:r>
      <w:r w:rsidR="00D54778" w:rsidRPr="00504820">
        <w:br/>
      </w:r>
      <w:r w:rsidR="00D54778" w:rsidRPr="00504820">
        <w:br/>
        <w:t>Аудитория для практической работы: Компьютеры Huawei с клиент-серверной технологией, стационарные компьютеры Kraftway с доступом в сеть Интернет и современным профессиональным базам данных, информационным справочным и поисковым системам, интерактивная доска SBM685 SMART Technologies, проектор U100w, доска маркерная. Специализированная мебель. Наборы демонстрационного оборудования и учебно-наглядных пособий, обеспечивающие тематические иллюстрации.</w:t>
      </w:r>
      <w:r w:rsidR="00D54778" w:rsidRPr="00504820">
        <w:tab/>
      </w:r>
      <w:r w:rsidR="00D54778" w:rsidRPr="00504820">
        <w:br/>
      </w:r>
      <w:r w:rsidR="00D54778" w:rsidRPr="00504820">
        <w:br/>
      </w:r>
      <w:r w:rsidR="00D54778" w:rsidRPr="00504820">
        <w:br/>
        <w:t>Помещение для самостоятельной работы: Компьютеры Huawei с клиент-серверной технологией, стационарные компьютеры Kraftway с доступом в сеть Интернет и современным профессиональным базам данных, информационным справочным и поисковым системам, интерактивная доска SBM685 SMART Technologies, проектор U100w, доска маркерная. Специализированная мебель. Наборы демонстрационного оборудования и учебно-наглядных пособий, обеспечивающие тематические иллюстрации.</w:t>
      </w:r>
      <w:r w:rsidR="00D54778" w:rsidRPr="00504820">
        <w:tab/>
        <w:t>.</w:t>
      </w:r>
    </w:p>
    <w:p w:rsidR="0011424E" w:rsidRPr="00505EC7" w:rsidRDefault="0011424E" w:rsidP="0011424E">
      <w:pPr>
        <w:spacing w:after="120"/>
        <w:jc w:val="both"/>
      </w:pPr>
      <w:r w:rsidRPr="00504820">
        <w:t>1</w:t>
      </w:r>
      <w:r w:rsidRPr="0011424E">
        <w:t>2</w:t>
      </w:r>
      <w:r w:rsidRPr="00504820">
        <w:t xml:space="preserve">. </w:t>
      </w:r>
      <w:r>
        <w:t>Учебная литература</w:t>
      </w:r>
      <w:r w:rsidR="00661579" w:rsidRPr="00505EC7">
        <w:t>:</w:t>
      </w:r>
    </w:p>
    <w:p w:rsidR="004C6727" w:rsidRPr="00504820" w:rsidRDefault="0011424E" w:rsidP="00661579">
      <w:pPr>
        <w:spacing w:after="120"/>
        <w:jc w:val="both"/>
      </w:pPr>
      <w:r w:rsidRPr="00F47159">
        <w:tab/>
        <w:t>1) Коржуев, Андрей Вячеславович. Основы научно-педагогического исследования [Электронный ресурс] : учеб. пособие для вузов / А. В. Коржуев, Н. Н. Антонова. – Москва : Юрайт, 2023. – (Высшее образование). – Добавлено: 09.01.2023. – Проверено: 29.09.2023. – Режим доступа: ЭБС Юрайт по паролю. – ISBN 978-5-534-10426-4. - URL: https://urait.ru/book/osnovy-nauchno-pedagogicheskogo-issledovaniya-517671.</w:t>
      </w:r>
      <w:r w:rsidRPr="00F47159">
        <w:br/>
      </w:r>
      <w:r w:rsidRPr="00F47159">
        <w:br/>
      </w:r>
      <w:r w:rsidRPr="00F47159">
        <w:tab/>
        <w:t>2) Методология научных исследований [Электронный ресурс] : учеб. для вузов / М. С. Мокий, А. Л. Никифоров, В. С. Мокий ; под ред. М. С. Мокия. – Москва : Юрайт, 2023. – (Высшее образование). – Добавлено: 16.06.2023. – Проверено: 29.09.2023. – Режим доступа: ЭБС Юрайт по паролю. – ISBN 978-5-534-13313-4. - URL: https://urait.ru/bcode/510937.</w:t>
      </w:r>
      <w:r w:rsidRPr="00F47159">
        <w:br/>
      </w:r>
      <w:r w:rsidRPr="00F47159">
        <w:br/>
      </w:r>
      <w:r w:rsidRPr="00F47159">
        <w:tab/>
        <w:t>3) Мандель, Борис Рувимович. Методология и методы организации научного исследования в педагогике [Электронный ресурс] : учеб. пособие для обучающихся в магистратуре / Б. Р. Мандель. – Москва ; Берлин : Директ-Медиа, 2018. – Добавлено: 06.06.2022. – Проверено: 29.09.2023. – Режим доступа: ЭБС Университетская библиотека ONLINE по паролю. – ISBN 978-5-4475-9665-1. - URL: http://biblioclub.ru/index.php?page=book&amp;id=486259 .</w:t>
      </w:r>
      <w:r w:rsidRPr="00F47159">
        <w:br/>
      </w:r>
      <w:r w:rsidRPr="00F47159">
        <w:br/>
      </w:r>
      <w:r w:rsidRPr="00F47159">
        <w:tab/>
        <w:t>4) Байбородова, Людмила Васильевна. Методология и методы научного исследования [Электронный ресурс] : учеб. пособие для вузов / Л. В. Байбородова, А. П. Чернявская. – Москва : Юрайт, 2022. – (Высшее образование). – Добавлено: 05.07.2022. – Проверено: 29.09.2023. – Режим доступа: ЭБС Юрайт по паролю. – ISBN 978-5-534-06257-1. - URL: https://urait.ru/book/metodologiya-i-metody-nauchnogo-issledovaniya-491205.</w:t>
      </w:r>
      <w:r w:rsidRPr="00F47159">
        <w:br/>
      </w:r>
      <w:r w:rsidRPr="00F47159">
        <w:br/>
      </w:r>
      <w:r w:rsidRPr="00F47159">
        <w:tab/>
        <w:t>5) Загвязинский, Владимир Ильич. Методология педагогического исследования [Электронный ресурс] : учеб. пособие для вузов / В. И. Загвязинский. – Москва : Юрайт, 2023. – (Высшее образование). – Добавлено: 23.08.2023. – Проверено: 29.09.2023. – Режим доступа: ЭБС Юрайт по паролю. – ISBN 978-5-534-07865-7. - URL: https://urait.ru/book/metodologiya-pedagogicheskogo-issledovaniya-514079.</w:t>
      </w:r>
      <w:r w:rsidRPr="00F47159">
        <w:br/>
      </w:r>
      <w:r w:rsidRPr="00F47159">
        <w:br/>
      </w:r>
      <w:r w:rsidRPr="00F47159">
        <w:tab/>
        <w:t xml:space="preserve">6) Афанасьев, Владимир Васильевич. Методология и методы научного исследования </w:t>
      </w:r>
      <w:r w:rsidRPr="00F47159">
        <w:lastRenderedPageBreak/>
        <w:t>[Электронный ресурс] : учеб. пособие для вузов / В. В. Афанасьев, О. В. Грибкова, Л. И. Уколова. – Москва : Юрайт, 2023. – (Высшее образование). – Добавлено: 24.08.2023. – Проверено: 29.09.2023. – Режим доступа: ЭБС Юрайт по паролю. – ISBN 978-5-534-02890-4. - URL: https://urait.ru/book/metodologiya-i-metody-nauchnogo-issledovaniya-514435.</w:t>
      </w:r>
      <w:r w:rsidRPr="00F47159">
        <w:br/>
      </w:r>
      <w:r w:rsidRPr="00F47159">
        <w:br/>
      </w:r>
      <w:r w:rsidRPr="00F47159">
        <w:tab/>
        <w:t>7) Дрещинский, Владимир Александрович. Методология научных исследований [Электронный ресурс] : учебник для вузов / В. А. Дрещинский. – Москва : Юрайт, 2022. – (Высшее образование). – Добавлено: 23.06.2022. – Проверено: 29.09.2023. – Режим доступа: ЭБС Юрайт по паролю. – ISBN 978-5-534-07187-0. - URL: https://urait.ru/book/metodologiya-nauchnyh-issledovaniy-492409.</w:t>
      </w:r>
      <w:r w:rsidRPr="00F47159">
        <w:br/>
      </w:r>
      <w:r w:rsidRPr="00F47159">
        <w:br/>
        <w:t>.</w:t>
      </w:r>
    </w:p>
    <w:sectPr w:rsidR="004C6727" w:rsidRPr="00504820" w:rsidSect="00FA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C6" w:rsidRDefault="00825EC6" w:rsidP="00B502ED">
      <w:r>
        <w:separator/>
      </w:r>
    </w:p>
  </w:endnote>
  <w:endnote w:type="continuationSeparator" w:id="0">
    <w:p w:rsidR="00825EC6" w:rsidRDefault="00825EC6" w:rsidP="00B5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C6" w:rsidRDefault="00825EC6" w:rsidP="00B502ED">
      <w:r>
        <w:separator/>
      </w:r>
    </w:p>
  </w:footnote>
  <w:footnote w:type="continuationSeparator" w:id="0">
    <w:p w:rsidR="00825EC6" w:rsidRDefault="00825EC6" w:rsidP="00B50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1D0E"/>
    <w:multiLevelType w:val="hybridMultilevel"/>
    <w:tmpl w:val="A5B0F958"/>
    <w:lvl w:ilvl="0" w:tplc="856531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F4B2E"/>
    <w:multiLevelType w:val="hybridMultilevel"/>
    <w:tmpl w:val="F6826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6CC6FD5"/>
    <w:multiLevelType w:val="hybridMultilevel"/>
    <w:tmpl w:val="3152958C"/>
    <w:lvl w:ilvl="0" w:tplc="17768277">
      <w:start w:val="1"/>
      <w:numFmt w:val="decimal"/>
      <w:lvlText w:val="%1."/>
      <w:lvlJc w:val="left"/>
      <w:pPr>
        <w:ind w:left="720" w:hanging="360"/>
      </w:pPr>
    </w:lvl>
    <w:lvl w:ilvl="1" w:tplc="17768277" w:tentative="1">
      <w:start w:val="1"/>
      <w:numFmt w:val="lowerLetter"/>
      <w:lvlText w:val="%2."/>
      <w:lvlJc w:val="left"/>
      <w:pPr>
        <w:ind w:left="1440" w:hanging="360"/>
      </w:pPr>
    </w:lvl>
    <w:lvl w:ilvl="2" w:tplc="17768277" w:tentative="1">
      <w:start w:val="1"/>
      <w:numFmt w:val="lowerRoman"/>
      <w:lvlText w:val="%3."/>
      <w:lvlJc w:val="right"/>
      <w:pPr>
        <w:ind w:left="2160" w:hanging="180"/>
      </w:pPr>
    </w:lvl>
    <w:lvl w:ilvl="3" w:tplc="17768277" w:tentative="1">
      <w:start w:val="1"/>
      <w:numFmt w:val="decimal"/>
      <w:lvlText w:val="%4."/>
      <w:lvlJc w:val="left"/>
      <w:pPr>
        <w:ind w:left="2880" w:hanging="360"/>
      </w:pPr>
    </w:lvl>
    <w:lvl w:ilvl="4" w:tplc="17768277" w:tentative="1">
      <w:start w:val="1"/>
      <w:numFmt w:val="lowerLetter"/>
      <w:lvlText w:val="%5."/>
      <w:lvlJc w:val="left"/>
      <w:pPr>
        <w:ind w:left="3600" w:hanging="360"/>
      </w:pPr>
    </w:lvl>
    <w:lvl w:ilvl="5" w:tplc="17768277" w:tentative="1">
      <w:start w:val="1"/>
      <w:numFmt w:val="lowerRoman"/>
      <w:lvlText w:val="%6."/>
      <w:lvlJc w:val="right"/>
      <w:pPr>
        <w:ind w:left="4320" w:hanging="180"/>
      </w:pPr>
    </w:lvl>
    <w:lvl w:ilvl="6" w:tplc="17768277" w:tentative="1">
      <w:start w:val="1"/>
      <w:numFmt w:val="decimal"/>
      <w:lvlText w:val="%7."/>
      <w:lvlJc w:val="left"/>
      <w:pPr>
        <w:ind w:left="5040" w:hanging="360"/>
      </w:pPr>
    </w:lvl>
    <w:lvl w:ilvl="7" w:tplc="17768277" w:tentative="1">
      <w:start w:val="1"/>
      <w:numFmt w:val="lowerLetter"/>
      <w:lvlText w:val="%8."/>
      <w:lvlJc w:val="left"/>
      <w:pPr>
        <w:ind w:left="5760" w:hanging="360"/>
      </w:pPr>
    </w:lvl>
    <w:lvl w:ilvl="8" w:tplc="177682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861FA"/>
    <w:multiLevelType w:val="hybridMultilevel"/>
    <w:tmpl w:val="DE727E98"/>
    <w:lvl w:ilvl="0" w:tplc="77FC7A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ED"/>
    <w:rsid w:val="000151CA"/>
    <w:rsid w:val="000325F4"/>
    <w:rsid w:val="000327F3"/>
    <w:rsid w:val="0004252B"/>
    <w:rsid w:val="00042C0E"/>
    <w:rsid w:val="000476E1"/>
    <w:rsid w:val="000867DE"/>
    <w:rsid w:val="00097761"/>
    <w:rsid w:val="0009780C"/>
    <w:rsid w:val="00102ACE"/>
    <w:rsid w:val="0011424E"/>
    <w:rsid w:val="00126520"/>
    <w:rsid w:val="00142C56"/>
    <w:rsid w:val="00153720"/>
    <w:rsid w:val="0017077D"/>
    <w:rsid w:val="0018686E"/>
    <w:rsid w:val="00192A8E"/>
    <w:rsid w:val="00194D00"/>
    <w:rsid w:val="0025360C"/>
    <w:rsid w:val="00273439"/>
    <w:rsid w:val="002943AD"/>
    <w:rsid w:val="002C6E95"/>
    <w:rsid w:val="002E3521"/>
    <w:rsid w:val="002F29CB"/>
    <w:rsid w:val="00335608"/>
    <w:rsid w:val="003430A8"/>
    <w:rsid w:val="00386673"/>
    <w:rsid w:val="00393D9E"/>
    <w:rsid w:val="003C70D6"/>
    <w:rsid w:val="003F42AF"/>
    <w:rsid w:val="00401987"/>
    <w:rsid w:val="00416D1A"/>
    <w:rsid w:val="00446B7F"/>
    <w:rsid w:val="00486433"/>
    <w:rsid w:val="0049634E"/>
    <w:rsid w:val="004A2ACE"/>
    <w:rsid w:val="004C6727"/>
    <w:rsid w:val="004D2191"/>
    <w:rsid w:val="004F4E06"/>
    <w:rsid w:val="00503377"/>
    <w:rsid w:val="00504820"/>
    <w:rsid w:val="00505EC7"/>
    <w:rsid w:val="00576380"/>
    <w:rsid w:val="005852AC"/>
    <w:rsid w:val="0058725C"/>
    <w:rsid w:val="005E5EEB"/>
    <w:rsid w:val="00622B6A"/>
    <w:rsid w:val="00661579"/>
    <w:rsid w:val="00674AEA"/>
    <w:rsid w:val="006872CA"/>
    <w:rsid w:val="0070047B"/>
    <w:rsid w:val="0076253D"/>
    <w:rsid w:val="00770E5D"/>
    <w:rsid w:val="00776074"/>
    <w:rsid w:val="00796968"/>
    <w:rsid w:val="007A41C7"/>
    <w:rsid w:val="007B2AB0"/>
    <w:rsid w:val="007F725D"/>
    <w:rsid w:val="00805A7E"/>
    <w:rsid w:val="00825EC6"/>
    <w:rsid w:val="008354D5"/>
    <w:rsid w:val="00840AAE"/>
    <w:rsid w:val="0087294E"/>
    <w:rsid w:val="008B534A"/>
    <w:rsid w:val="008D2469"/>
    <w:rsid w:val="008F7504"/>
    <w:rsid w:val="009110A6"/>
    <w:rsid w:val="009256B9"/>
    <w:rsid w:val="00951693"/>
    <w:rsid w:val="00961E15"/>
    <w:rsid w:val="009B5849"/>
    <w:rsid w:val="009C073B"/>
    <w:rsid w:val="00A01E3A"/>
    <w:rsid w:val="00A25DCA"/>
    <w:rsid w:val="00A37F1C"/>
    <w:rsid w:val="00A44257"/>
    <w:rsid w:val="00A61BDD"/>
    <w:rsid w:val="00A65C28"/>
    <w:rsid w:val="00A94F00"/>
    <w:rsid w:val="00B137BF"/>
    <w:rsid w:val="00B23787"/>
    <w:rsid w:val="00B37983"/>
    <w:rsid w:val="00B502ED"/>
    <w:rsid w:val="00B67D4E"/>
    <w:rsid w:val="00BB0772"/>
    <w:rsid w:val="00C139B5"/>
    <w:rsid w:val="00C151DC"/>
    <w:rsid w:val="00C95400"/>
    <w:rsid w:val="00CD45BC"/>
    <w:rsid w:val="00CE5C9B"/>
    <w:rsid w:val="00CE63CA"/>
    <w:rsid w:val="00CF73E8"/>
    <w:rsid w:val="00D507FF"/>
    <w:rsid w:val="00D54778"/>
    <w:rsid w:val="00D67D68"/>
    <w:rsid w:val="00D73319"/>
    <w:rsid w:val="00D80055"/>
    <w:rsid w:val="00D83427"/>
    <w:rsid w:val="00D96243"/>
    <w:rsid w:val="00DA6631"/>
    <w:rsid w:val="00DC783C"/>
    <w:rsid w:val="00E00D01"/>
    <w:rsid w:val="00E11D6F"/>
    <w:rsid w:val="00E17E34"/>
    <w:rsid w:val="00E63E7C"/>
    <w:rsid w:val="00E66C8B"/>
    <w:rsid w:val="00E73C43"/>
    <w:rsid w:val="00E86472"/>
    <w:rsid w:val="00EE0467"/>
    <w:rsid w:val="00EF178A"/>
    <w:rsid w:val="00F47159"/>
    <w:rsid w:val="00F71635"/>
    <w:rsid w:val="00FA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01B3"/>
  <w15:docId w15:val="{F171BDDF-2778-4DED-B33B-FD9FD5E2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1C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502ED"/>
    <w:pPr>
      <w:spacing w:line="276" w:lineRule="auto"/>
    </w:pPr>
    <w:rPr>
      <w:rFonts w:asciiTheme="minorHAnsi" w:eastAsia="Times New Roman" w:hAnsiTheme="minorHAnsi" w:cstheme="minorBidi"/>
      <w:sz w:val="20"/>
      <w:szCs w:val="20"/>
      <w:lang w:val="en-US" w:bidi="en-US"/>
    </w:rPr>
  </w:style>
  <w:style w:type="character" w:customStyle="1" w:styleId="a4">
    <w:name w:val="Текст сноски Знак"/>
    <w:basedOn w:val="a0"/>
    <w:link w:val="a3"/>
    <w:uiPriority w:val="99"/>
    <w:rsid w:val="00B502ED"/>
    <w:rPr>
      <w:rFonts w:eastAsia="Times New Roman"/>
      <w:sz w:val="20"/>
      <w:szCs w:val="20"/>
      <w:lang w:val="en-US" w:eastAsia="ru-RU" w:bidi="en-US"/>
    </w:rPr>
  </w:style>
  <w:style w:type="character" w:styleId="a5">
    <w:name w:val="footnote reference"/>
    <w:uiPriority w:val="99"/>
    <w:unhideWhenUsed/>
    <w:rsid w:val="00B502ED"/>
    <w:rPr>
      <w:vertAlign w:val="superscript"/>
    </w:rPr>
  </w:style>
  <w:style w:type="character" w:styleId="a6">
    <w:name w:val="annotation reference"/>
    <w:basedOn w:val="a0"/>
    <w:uiPriority w:val="99"/>
    <w:unhideWhenUsed/>
    <w:rsid w:val="00A4425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A44257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4425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425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4257"/>
    <w:rPr>
      <w:rFonts w:ascii="Segoe UI" w:eastAsiaTheme="minorEastAsia" w:hAnsi="Segoe UI" w:cs="Segoe UI"/>
      <w:sz w:val="18"/>
      <w:szCs w:val="18"/>
      <w:lang w:val="en-US" w:bidi="en-US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A44257"/>
    <w:pPr>
      <w:spacing w:after="200"/>
    </w:pPr>
    <w:rPr>
      <w:rFonts w:eastAsiaTheme="minorEastAsia"/>
      <w:b/>
      <w:bCs/>
      <w:lang w:val="en-US" w:bidi="en-US"/>
    </w:rPr>
  </w:style>
  <w:style w:type="character" w:customStyle="1" w:styleId="ac">
    <w:name w:val="Тема примечания Знак"/>
    <w:basedOn w:val="a8"/>
    <w:link w:val="ab"/>
    <w:uiPriority w:val="99"/>
    <w:semiHidden/>
    <w:rsid w:val="00A44257"/>
    <w:rPr>
      <w:rFonts w:eastAsiaTheme="minorEastAsia"/>
      <w:b/>
      <w:bCs/>
      <w:sz w:val="20"/>
      <w:szCs w:val="20"/>
      <w:lang w:val="en-US" w:bidi="en-US"/>
    </w:rPr>
  </w:style>
  <w:style w:type="paragraph" w:styleId="ad">
    <w:name w:val="Revision"/>
    <w:hidden/>
    <w:uiPriority w:val="99"/>
    <w:semiHidden/>
    <w:rsid w:val="00393D9E"/>
    <w:pPr>
      <w:spacing w:after="0" w:line="240" w:lineRule="auto"/>
    </w:pPr>
    <w:rPr>
      <w:rFonts w:eastAsiaTheme="minorEastAsia"/>
      <w:lang w:val="en-US" w:bidi="en-US"/>
    </w:rPr>
  </w:style>
  <w:style w:type="paragraph" w:styleId="ae">
    <w:name w:val="List Paragraph"/>
    <w:basedOn w:val="a"/>
    <w:uiPriority w:val="34"/>
    <w:qFormat/>
    <w:rsid w:val="001868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uiPriority w:val="99"/>
    <w:semiHidden/>
    <w:rsid w:val="00142C56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semiHidden/>
    <w:rsid w:val="00142C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142C5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61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157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7EC96C7A7943FC8A21826F02AF6D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64831-6906-4379-A1AD-7D0B0F3B5FAD}"/>
      </w:docPartPr>
      <w:docPartBody>
        <w:p w:rsidR="00AE41C6" w:rsidRDefault="007E079E" w:rsidP="007E079E">
          <w:pPr>
            <w:pStyle w:val="FE7EC96C7A7943FC8A21826F02AF6DD2"/>
          </w:pPr>
          <w:r w:rsidRPr="00F53622">
            <w:rPr>
              <w:rStyle w:val="a3"/>
            </w:rPr>
            <w:t>Click here to enter text.</w:t>
          </w:r>
        </w:p>
      </w:docPartBody>
    </w:docPart>
    <w:docPart>
      <w:docPartPr>
        <w:name w:val="A74BA64C1F1A499CA682110B129C9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C7825-E9F5-4546-820B-1B0D182EC321}"/>
      </w:docPartPr>
      <w:docPartBody>
        <w:p w:rsidR="00AE41C6" w:rsidRDefault="007E079E" w:rsidP="007E079E">
          <w:pPr>
            <w:pStyle w:val="A74BA64C1F1A499CA682110B129C959A"/>
          </w:pPr>
          <w:r w:rsidRPr="00F53622">
            <w:rPr>
              <w:rStyle w:val="a3"/>
            </w:rPr>
            <w:t>Click here to enter text.</w:t>
          </w:r>
        </w:p>
      </w:docPartBody>
    </w:docPart>
    <w:docPart>
      <w:docPartPr>
        <w:name w:val="22580A3F022B41009201F56652389B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2BC599-ED93-42B3-9F98-DCB3D34693AD}"/>
      </w:docPartPr>
      <w:docPartBody>
        <w:p w:rsidR="00AE41C6" w:rsidRDefault="007E079E" w:rsidP="007E079E">
          <w:pPr>
            <w:pStyle w:val="22580A3F022B41009201F56652389BBD"/>
          </w:pPr>
          <w:r w:rsidRPr="00F53622">
            <w:rPr>
              <w:rStyle w:val="a3"/>
            </w:rPr>
            <w:t>Click here to enter text.</w:t>
          </w:r>
        </w:p>
      </w:docPartBody>
    </w:docPart>
    <w:docPart>
      <w:docPartPr>
        <w:name w:val="D8B0EF5400114713A8DE2D3364EBB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FD1651-97C6-4693-8D61-690F0A7BE781}"/>
      </w:docPartPr>
      <w:docPartBody>
        <w:p w:rsidR="00AE41C6" w:rsidRDefault="007E079E" w:rsidP="007E079E">
          <w:pPr>
            <w:pStyle w:val="D8B0EF5400114713A8DE2D3364EBB62B"/>
          </w:pPr>
          <w:r w:rsidRPr="00F53622">
            <w:rPr>
              <w:rStyle w:val="a3"/>
            </w:rPr>
            <w:t>Click here to enter text.</w:t>
          </w:r>
        </w:p>
      </w:docPartBody>
    </w:docPart>
    <w:docPart>
      <w:docPartPr>
        <w:name w:val="3DFB87D687F94AB19CC6802E3C575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E353C-75AA-4104-AE22-8D255BEEEFAB}"/>
      </w:docPartPr>
      <w:docPartBody>
        <w:p w:rsidR="00AE41C6" w:rsidRDefault="007E079E" w:rsidP="007E079E">
          <w:pPr>
            <w:pStyle w:val="3DFB87D687F94AB19CC6802E3C5758E1"/>
          </w:pPr>
          <w:r w:rsidRPr="00F53622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9E"/>
    <w:rsid w:val="00003495"/>
    <w:rsid w:val="00104EEC"/>
    <w:rsid w:val="0015773C"/>
    <w:rsid w:val="0017000D"/>
    <w:rsid w:val="00242D43"/>
    <w:rsid w:val="00352B03"/>
    <w:rsid w:val="004425EB"/>
    <w:rsid w:val="005B790E"/>
    <w:rsid w:val="007E079E"/>
    <w:rsid w:val="0081309A"/>
    <w:rsid w:val="008F2B9A"/>
    <w:rsid w:val="0098223B"/>
    <w:rsid w:val="00A267FC"/>
    <w:rsid w:val="00AE41C6"/>
    <w:rsid w:val="00C1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079E"/>
    <w:rPr>
      <w:color w:val="808080"/>
    </w:rPr>
  </w:style>
  <w:style w:type="paragraph" w:customStyle="1" w:styleId="FE7EC96C7A7943FC8A21826F02AF6DD2">
    <w:name w:val="FE7EC96C7A7943FC8A21826F02AF6DD2"/>
    <w:rsid w:val="007E079E"/>
  </w:style>
  <w:style w:type="paragraph" w:customStyle="1" w:styleId="A74BA64C1F1A499CA682110B129C959A">
    <w:name w:val="A74BA64C1F1A499CA682110B129C959A"/>
    <w:rsid w:val="007E079E"/>
  </w:style>
  <w:style w:type="paragraph" w:customStyle="1" w:styleId="22580A3F022B41009201F56652389BBD">
    <w:name w:val="22580A3F022B41009201F56652389BBD"/>
    <w:rsid w:val="007E079E"/>
  </w:style>
  <w:style w:type="paragraph" w:customStyle="1" w:styleId="D8B0EF5400114713A8DE2D3364EBB62B">
    <w:name w:val="D8B0EF5400114713A8DE2D3364EBB62B"/>
    <w:rsid w:val="007E079E"/>
  </w:style>
  <w:style w:type="paragraph" w:customStyle="1" w:styleId="3DFB87D687F94AB19CC6802E3C5758E1">
    <w:name w:val="3DFB87D687F94AB19CC6802E3C5758E1"/>
    <w:rsid w:val="007E0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D5A7-3AE4-498D-984D-59F742AA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6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Костина</dc:creator>
  <cp:lastModifiedBy>Смирнов Юрий Анатольевич</cp:lastModifiedBy>
  <cp:revision>46</cp:revision>
  <dcterms:created xsi:type="dcterms:W3CDTF">2018-02-13T13:25:00Z</dcterms:created>
  <dcterms:modified xsi:type="dcterms:W3CDTF">2023-10-30T16:16:00Z</dcterms:modified>
</cp:coreProperties>
</file>