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1C" w:rsidRPr="0071311C" w:rsidRDefault="0071311C" w:rsidP="0071311C">
      <w:pPr>
        <w:tabs>
          <w:tab w:val="left" w:pos="2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1C" w:rsidRPr="0071311C" w:rsidRDefault="0071311C" w:rsidP="0071311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план мероприятий воспитательной направленности </w:t>
      </w:r>
      <w:r w:rsidRPr="00713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2024-2025 учебный год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00" w:firstRow="0" w:lastRow="0" w:firstColumn="0" w:lastColumn="0" w:noHBand="0" w:noVBand="1"/>
      </w:tblPr>
      <w:tblGrid>
        <w:gridCol w:w="1785"/>
        <w:gridCol w:w="5156"/>
        <w:gridCol w:w="2693"/>
        <w:gridCol w:w="3402"/>
        <w:gridCol w:w="1701"/>
      </w:tblGrid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11.09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День памяти Героя Советского Союза Е.Ф. Колесовой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Музей истории МГПУ, Москва, 2-й Сельскохозяйственный проезд, д.4, к.1 –мемориальная доска,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каб</w:t>
            </w:r>
            <w:proofErr w:type="spellEnd"/>
            <w:r w:rsidRPr="0071311C">
              <w:rPr>
                <w:rFonts w:ascii="Times New Roman" w:hAnsi="Times New Roman" w:cs="Times New Roman"/>
              </w:rPr>
              <w:t>. 3319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1311C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Н.В.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02-30.09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10:00-17.00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Акция «Первокурсник в музее»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06.09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10:00-16:00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  <w:color w:val="000000"/>
              </w:rPr>
              <w:t>Выставка ко Дню города «С днем рождения, Москва!»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Музей истории МГПУ, Москва, 2-й Сельскохозяйственный проезд, д.4,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eading=h.1fob9te" w:colFirst="0" w:colLast="0"/>
            <w:bookmarkEnd w:id="0"/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01-31.10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Дни МГПУ в Едином пункте призыва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Единый пункт призыва г.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Москвы, ул. Яблочкова 5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Служба безопасности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Лаврентьев А.В.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lavrentevav@mgpu.ru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Отдел воинского учета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Иванов А.Л.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ivanoval@mgpu.ru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Дементьев А.Д.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10-20.10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Участие в мероприятиях ко Дню памяти Московского народного ополчения (11.10)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 мемориалы дивизиям народного ополчения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21.10-25.10 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10:00-17.00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Праздник белых журавлей (к 22.10) и памяти Р. Гамзатова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linde@mgpu.ru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01-31.10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10:00-17.00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lastRenderedPageBreak/>
              <w:t>Акция «Первокурсник в музее»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Музей истории МГПУ, Москва, 2-й </w:t>
            </w:r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02-15.10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10:00-17.00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Выставки ко Дню учителя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/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klyukinam@mgpu.ru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01-30.11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Дни МГПУ в Едином пункте призыва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Единый пункт призыва г.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Москвы, ул. Яблочкова 5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Служба безопасности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Лаврентьев А.В.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lavrentevav@mgpu.ru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Отдел воинского учета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Иванов А.Л.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ivanoval@mgpu.ru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Дементьев А.Д.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01-29.11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10:00-17.00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Акция «Первокурсник в музее»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06-18.11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10:00-17.00 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Выставка ко Дню педагога высшей школы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Музей истории МГПУ, Москва, 2-й Сельскохозяйственный проезд, д.4,к.1 каб.3317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lastRenderedPageBreak/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linde@mgpu.ru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01-31.12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Дни МГПУ в Едином пункте призыва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Единый пункт призыва г.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Москвы, ул. Яблочкова 5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Служба безопасности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Лаврентьев А.В.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lavrentevav@mgpu.ru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Отдел воинского учета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Иванов А.Л.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ivanoval@mgpu.ru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Дементьев А.Д.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04-16.12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10.00 до 17.00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Мероприятия к 83-й годовщине контрнаступления под Москвой, Дню Героев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 каб.3317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104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02-27.12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10:00-17.00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Акция «Первокурсник в музее»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18-27.12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10:00-17.00 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Новый год в музее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_GoBack"/>
            <w:bookmarkEnd w:id="1"/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Кудрявцева О.В.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Замяткина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Э.С.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lastRenderedPageBreak/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dementevad@mgpu.ru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kudryavchevaov@mgpu.ru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zamyatkinaes@mgpu.ru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13-31.01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10:00-17.00 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Татьянин день: история, традиции и символы праздника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Кудрявцева О.В.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Замяткина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Э.С.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/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klyukinam@mgpu.ru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dementevad@mgpu.ru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kudryavchevaov@mgpu.ru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zamyatkinaes@mgpu.ru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19-22.02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Ко Дню защитника Отечества: выставка, встреча с Героем России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Москва, 2-й Сельскохозяйственный проезд д.4, каб.3317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Институты МГПУ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linde@mgpu.ru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13-28.02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10:00-17.00 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lastRenderedPageBreak/>
              <w:t>Акция «Первокурсник в музее»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Музей истории МГПУ, Москва, 2-й </w:t>
            </w:r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hyperlink r:id="rId5" w:history="1">
              <w:r w:rsidRPr="0071311C">
                <w:rPr>
                  <w:rFonts w:ascii="Times New Roman" w:hAnsi="Times New Roman" w:cs="Times New Roman"/>
                  <w:color w:val="0563C1"/>
                  <w:u w:val="single"/>
                </w:rPr>
                <w:t>klyukinam@mgpu.ru</w:t>
              </w:r>
            </w:hyperlink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lastRenderedPageBreak/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03-29.03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30-летие МГПУ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 истории МГПУ, Москва, 2-й Сельскохозяйственный проезд, д.4, к.1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Клюкина М.И.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Линд Э.М.</w:t>
            </w:r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Кудрявцева О.В.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Замяткина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Э.С.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hyperlink r:id="rId6" w:history="1">
              <w:r w:rsidRPr="0071311C">
                <w:rPr>
                  <w:rFonts w:ascii="Times New Roman" w:hAnsi="Times New Roman" w:cs="Times New Roman"/>
                  <w:color w:val="0563C1"/>
                  <w:u w:val="single"/>
                </w:rPr>
                <w:t>blinovan@mgpu.ru</w:t>
              </w:r>
            </w:hyperlink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hyperlink r:id="rId7" w:history="1">
              <w:r w:rsidRPr="0071311C">
                <w:rPr>
                  <w:rFonts w:ascii="Times New Roman" w:hAnsi="Times New Roman" w:cs="Times New Roman"/>
                  <w:color w:val="0563C1"/>
                  <w:u w:val="single"/>
                </w:rPr>
                <w:t>klyukinam@mgpu.ru</w:t>
              </w:r>
            </w:hyperlink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 xml:space="preserve">linde@mgpu.ru 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kudryavchevaov@mgpu.ru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zamyatkinaes@mgpu.ru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1311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dementevad@mgpu.ru</w:t>
              </w:r>
            </w:hyperlink>
          </w:p>
          <w:p w:rsidR="0071311C" w:rsidRPr="0071311C" w:rsidRDefault="0071311C" w:rsidP="0071311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01-30.04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Космический МГПУ: выставки, встречи, мастер-классы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Музей истории МГПУ Москва, 2-й Сельскохозяйственный проезд, д. 4,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каб</w:t>
            </w:r>
            <w:proofErr w:type="spellEnd"/>
            <w:r w:rsidRPr="0071311C">
              <w:rPr>
                <w:rFonts w:ascii="Times New Roman" w:hAnsi="Times New Roman" w:cs="Times New Roman"/>
              </w:rPr>
              <w:t>. 3317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klyukinam@mgpu.ru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01-09.05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Участие в акции «Бессмертный полк – МГПУ»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Музей истории МГПУ Москва, 2-й Сельскохозяйственный проезд, д. 4,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каб</w:t>
            </w:r>
            <w:proofErr w:type="spellEnd"/>
            <w:r w:rsidRPr="0071311C">
              <w:rPr>
                <w:rFonts w:ascii="Times New Roman" w:hAnsi="Times New Roman" w:cs="Times New Roman"/>
              </w:rPr>
              <w:t>. 3317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Клюкина М.И.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klyukinam@mgpu.ru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200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20.06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Участие в мероприятиях ко Дню памяти и скорби, акции «Свеча памяти»</w:t>
            </w: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Музеи МГПУ (Москва, 2-й Сельскохозяйственный проезд, д. 4, Музей Народных промыслов и ремесел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Москва ул.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1311C">
              <w:rPr>
                <w:rFonts w:ascii="Times New Roman" w:hAnsi="Times New Roman" w:cs="Times New Roman"/>
              </w:rPr>
              <w:t xml:space="preserve"> 3 к.1, пер Каменной слободы д.4)</w:t>
            </w: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Линд Э.М.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Клюкина М.И.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linde@mgpu.ru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klyukinam@mgpu.ru</w:t>
            </w: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ИЮЛЬ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1-30.07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Выставка «Здравствуй, третий трудовой!»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Прием выпускников в музее истории МГПУ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Музей истории МГПУ Москва, 2-й </w:t>
            </w:r>
            <w:r w:rsidRPr="0071311C">
              <w:rPr>
                <w:rFonts w:ascii="Times New Roman" w:hAnsi="Times New Roman" w:cs="Times New Roman"/>
              </w:rPr>
              <w:lastRenderedPageBreak/>
              <w:t xml:space="preserve">Сельскохозяйственный проезд, д. 4,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каб</w:t>
            </w:r>
            <w:proofErr w:type="spellEnd"/>
            <w:r w:rsidRPr="0071311C">
              <w:rPr>
                <w:rFonts w:ascii="Times New Roman" w:hAnsi="Times New Roman" w:cs="Times New Roman"/>
              </w:rPr>
              <w:t>. 3317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Черных Г.Н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1311C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Блинова</w:t>
            </w:r>
            <w:proofErr w:type="spellEnd"/>
            <w:r w:rsidRPr="0071311C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Дементьев А.Д.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blinovan@mgpu.ru</w:t>
            </w:r>
          </w:p>
          <w:p w:rsidR="0071311C" w:rsidRPr="0071311C" w:rsidRDefault="0071311C" w:rsidP="0071311C">
            <w:r w:rsidRPr="0071311C">
              <w:rPr>
                <w:rFonts w:ascii="Times New Roman" w:hAnsi="Times New Roman" w:cs="Times New Roman"/>
              </w:rPr>
              <w:t>dementevad@mgpu.ru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АВГУСТ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мероприятия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подразделение, контактное лицо, контакты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участников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Гражданско-патриотическое воспитание, мероприятия в сфере противодействия терроризму и экстремизму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Добровольческая (волонтерская)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 3. Научно-просветительская деятельность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Мероприятия в сфере международного сотрудничества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международного сотрудничества)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5. Крупные общеуниверситетские мероприятия студенческих организаций 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управлением коммуникаций и молодежной политики)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6. Значимые культурно-массовые мероприятия в сфере досуговой или творческой деятельности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</w:tcPr>
          <w:p w:rsidR="0071311C" w:rsidRPr="0071311C" w:rsidRDefault="0071311C" w:rsidP="0071311C">
            <w:pPr>
              <w:spacing w:after="0"/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1-29.08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10:00-17:00</w:t>
            </w:r>
          </w:p>
        </w:tc>
        <w:tc>
          <w:tcPr>
            <w:tcW w:w="5156" w:type="dxa"/>
          </w:tcPr>
          <w:p w:rsidR="0071311C" w:rsidRPr="0071311C" w:rsidRDefault="0071311C" w:rsidP="007131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1311C">
              <w:rPr>
                <w:rFonts w:ascii="Times New Roman" w:eastAsia="Calibri" w:hAnsi="Times New Roman" w:cs="Times New Roman"/>
                <w:lang w:eastAsia="ru-RU"/>
              </w:rPr>
              <w:t>Выставка «Здравствуй, третий трудовой!»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>Прием выпускников в музее истории МГПУ</w:t>
            </w:r>
          </w:p>
        </w:tc>
        <w:tc>
          <w:tcPr>
            <w:tcW w:w="2693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hAnsi="Times New Roman" w:cs="Times New Roman"/>
              </w:rPr>
              <w:t xml:space="preserve">Музей истории МГПУ Москва, 2-й Сельскохозяйственный проезд, д. 4, </w:t>
            </w:r>
            <w:proofErr w:type="spellStart"/>
            <w:r w:rsidRPr="0071311C">
              <w:rPr>
                <w:rFonts w:ascii="Times New Roman" w:hAnsi="Times New Roman" w:cs="Times New Roman"/>
              </w:rPr>
              <w:t>каб</w:t>
            </w:r>
            <w:proofErr w:type="spellEnd"/>
            <w:r w:rsidRPr="0071311C">
              <w:rPr>
                <w:rFonts w:ascii="Times New Roman" w:hAnsi="Times New Roman" w:cs="Times New Roman"/>
              </w:rPr>
              <w:t>. 3317</w:t>
            </w:r>
          </w:p>
        </w:tc>
        <w:tc>
          <w:tcPr>
            <w:tcW w:w="3402" w:type="dxa"/>
          </w:tcPr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Музейный комплекс УКМП</w:t>
            </w:r>
          </w:p>
          <w:p w:rsidR="0071311C" w:rsidRPr="0071311C" w:rsidRDefault="0071311C" w:rsidP="00713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Черных Г.Н.</w:t>
            </w:r>
          </w:p>
          <w:p w:rsidR="0071311C" w:rsidRPr="0071311C" w:rsidRDefault="0071311C" w:rsidP="007131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311C" w:rsidRPr="0071311C" w:rsidRDefault="0071311C" w:rsidP="0071311C">
            <w:pPr>
              <w:rPr>
                <w:rFonts w:ascii="Times New Roman" w:hAnsi="Times New Roman" w:cs="Times New Roman"/>
              </w:rPr>
            </w:pPr>
            <w:r w:rsidRPr="0071311C">
              <w:rPr>
                <w:rFonts w:ascii="Times New Roman" w:hAnsi="Times New Roman" w:cs="Times New Roman"/>
              </w:rPr>
              <w:t>chernyhg@mgpu.ru</w:t>
            </w:r>
          </w:p>
        </w:tc>
        <w:tc>
          <w:tcPr>
            <w:tcW w:w="1701" w:type="dxa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  <w:vAlign w:val="center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7. Крупные общеуниверситетские мероприятия спортивного и физкультурно-оздоровительного характера</w:t>
            </w: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1311C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(заполняется институтом естествознания и спортивных технологий)</w:t>
            </w: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785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311C" w:rsidRPr="0071311C" w:rsidTr="00BC6904">
        <w:trPr>
          <w:trHeight w:val="20"/>
        </w:trPr>
        <w:tc>
          <w:tcPr>
            <w:tcW w:w="14737" w:type="dxa"/>
            <w:gridSpan w:val="5"/>
            <w:shd w:val="clear" w:color="auto" w:fill="auto"/>
          </w:tcPr>
          <w:p w:rsidR="0071311C" w:rsidRPr="0071311C" w:rsidRDefault="0071311C" w:rsidP="007131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11C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8. Проектная и предпринимательская деятельность, мероприятия в сфере неформального образования</w:t>
            </w:r>
          </w:p>
        </w:tc>
      </w:tr>
    </w:tbl>
    <w:p w:rsidR="0071311C" w:rsidRPr="0071311C" w:rsidRDefault="0071311C" w:rsidP="0071311C">
      <w:pPr>
        <w:tabs>
          <w:tab w:val="left" w:pos="298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1C" w:rsidRPr="0071311C" w:rsidRDefault="0071311C" w:rsidP="0071311C"/>
    <w:p w:rsidR="007E458E" w:rsidRDefault="007E458E"/>
    <w:sectPr w:rsidR="007E458E" w:rsidSect="001A6937">
      <w:headerReference w:type="even" r:id="rId9"/>
      <w:footerReference w:type="default" r:id="rId10"/>
      <w:footerReference w:type="first" r:id="rId11"/>
      <w:pgSz w:w="16838" w:h="11906" w:orient="landscape"/>
      <w:pgMar w:top="1559" w:right="1134" w:bottom="709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F9" w:rsidRDefault="0071311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О </w:t>
    </w:r>
    <w:r>
      <w:rPr>
        <w:rFonts w:ascii="Times New Roman" w:eastAsia="Times New Roman" w:hAnsi="Times New Roman" w:cs="Times New Roman"/>
        <w:sz w:val="16"/>
        <w:szCs w:val="16"/>
      </w:rPr>
      <w:t>реализации воспитательной работы Университета – 172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F9" w:rsidRPr="00A45BAD" w:rsidRDefault="0071311C" w:rsidP="001A693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О реализации воспитательной работы Университета – 172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521439145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2C2BF9" w:rsidRDefault="0071311C" w:rsidP="001A6937">
        <w:pPr>
          <w:pStyle w:val="ab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2C2BF9" w:rsidRDefault="007131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2DA4"/>
    <w:multiLevelType w:val="multilevel"/>
    <w:tmpl w:val="49D2653A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1504" w:hanging="720"/>
      </w:pPr>
    </w:lvl>
    <w:lvl w:ilvl="3">
      <w:start w:val="1"/>
      <w:numFmt w:val="decimal"/>
      <w:lvlText w:val="%1.%2.%3.%4."/>
      <w:lvlJc w:val="left"/>
      <w:pPr>
        <w:ind w:left="1864" w:hanging="1080"/>
      </w:pPr>
    </w:lvl>
    <w:lvl w:ilvl="4">
      <w:start w:val="1"/>
      <w:numFmt w:val="decimal"/>
      <w:lvlText w:val="%1.%2.%3.%4.%5."/>
      <w:lvlJc w:val="left"/>
      <w:pPr>
        <w:ind w:left="1864" w:hanging="1080"/>
      </w:pPr>
    </w:lvl>
    <w:lvl w:ilvl="5">
      <w:start w:val="1"/>
      <w:numFmt w:val="decimal"/>
      <w:lvlText w:val="%1.%2.%3.%4.%5.%6."/>
      <w:lvlJc w:val="left"/>
      <w:pPr>
        <w:ind w:left="2224" w:hanging="1440"/>
      </w:pPr>
    </w:lvl>
    <w:lvl w:ilvl="6">
      <w:start w:val="1"/>
      <w:numFmt w:val="decimal"/>
      <w:lvlText w:val="%1.%2.%3.%4.%5.%6.%7."/>
      <w:lvlJc w:val="left"/>
      <w:pPr>
        <w:ind w:left="2584" w:hanging="1800"/>
      </w:pPr>
    </w:lvl>
    <w:lvl w:ilvl="7">
      <w:start w:val="1"/>
      <w:numFmt w:val="decimal"/>
      <w:lvlText w:val="%1.%2.%3.%4.%5.%6.%7.%8."/>
      <w:lvlJc w:val="left"/>
      <w:pPr>
        <w:ind w:left="2584" w:hanging="1800"/>
      </w:pPr>
    </w:lvl>
    <w:lvl w:ilvl="8">
      <w:start w:val="1"/>
      <w:numFmt w:val="decimal"/>
      <w:lvlText w:val="%1.%2.%3.%4.%5.%6.%7.%8.%9."/>
      <w:lvlJc w:val="left"/>
      <w:pPr>
        <w:ind w:left="2944" w:hanging="2160"/>
      </w:pPr>
    </w:lvl>
  </w:abstractNum>
  <w:abstractNum w:abstractNumId="1" w15:restartNumberingAfterBreak="0">
    <w:nsid w:val="46420460"/>
    <w:multiLevelType w:val="multilevel"/>
    <w:tmpl w:val="49D2653A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1504" w:hanging="720"/>
      </w:pPr>
    </w:lvl>
    <w:lvl w:ilvl="3">
      <w:start w:val="1"/>
      <w:numFmt w:val="decimal"/>
      <w:lvlText w:val="%1.%2.%3.%4."/>
      <w:lvlJc w:val="left"/>
      <w:pPr>
        <w:ind w:left="1864" w:hanging="1080"/>
      </w:pPr>
    </w:lvl>
    <w:lvl w:ilvl="4">
      <w:start w:val="1"/>
      <w:numFmt w:val="decimal"/>
      <w:lvlText w:val="%1.%2.%3.%4.%5."/>
      <w:lvlJc w:val="left"/>
      <w:pPr>
        <w:ind w:left="1864" w:hanging="1080"/>
      </w:pPr>
    </w:lvl>
    <w:lvl w:ilvl="5">
      <w:start w:val="1"/>
      <w:numFmt w:val="decimal"/>
      <w:lvlText w:val="%1.%2.%3.%4.%5.%6."/>
      <w:lvlJc w:val="left"/>
      <w:pPr>
        <w:ind w:left="2224" w:hanging="1440"/>
      </w:pPr>
    </w:lvl>
    <w:lvl w:ilvl="6">
      <w:start w:val="1"/>
      <w:numFmt w:val="decimal"/>
      <w:lvlText w:val="%1.%2.%3.%4.%5.%6.%7."/>
      <w:lvlJc w:val="left"/>
      <w:pPr>
        <w:ind w:left="2584" w:hanging="1800"/>
      </w:pPr>
    </w:lvl>
    <w:lvl w:ilvl="7">
      <w:start w:val="1"/>
      <w:numFmt w:val="decimal"/>
      <w:lvlText w:val="%1.%2.%3.%4.%5.%6.%7.%8."/>
      <w:lvlJc w:val="left"/>
      <w:pPr>
        <w:ind w:left="2584" w:hanging="1800"/>
      </w:pPr>
    </w:lvl>
    <w:lvl w:ilvl="8">
      <w:start w:val="1"/>
      <w:numFmt w:val="decimal"/>
      <w:lvlText w:val="%1.%2.%3.%4.%5.%6.%7.%8.%9."/>
      <w:lvlJc w:val="left"/>
      <w:pPr>
        <w:ind w:left="2944" w:hanging="2160"/>
      </w:pPr>
    </w:lvl>
  </w:abstractNum>
  <w:abstractNum w:abstractNumId="2" w15:restartNumberingAfterBreak="0">
    <w:nsid w:val="6AFE6AA0"/>
    <w:multiLevelType w:val="multilevel"/>
    <w:tmpl w:val="73C4B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1C"/>
    <w:rsid w:val="0071311C"/>
    <w:rsid w:val="007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12893-7249-45DF-949C-E4DF79A6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1311C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71311C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71311C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1311C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1311C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71311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11C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1311C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1311C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1311C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1311C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71311C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311C"/>
  </w:style>
  <w:style w:type="table" w:customStyle="1" w:styleId="TableNormal">
    <w:name w:val="Table Normal"/>
    <w:rsid w:val="0071311C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71311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sid w:val="0071311C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List Paragraph"/>
    <w:basedOn w:val="a"/>
    <w:uiPriority w:val="34"/>
    <w:qFormat/>
    <w:rsid w:val="0071311C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71311C"/>
    <w:rPr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71311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71311C"/>
  </w:style>
  <w:style w:type="character" w:customStyle="1" w:styleId="a8">
    <w:name w:val="Текст выноски Знак"/>
    <w:basedOn w:val="a0"/>
    <w:link w:val="a9"/>
    <w:rsid w:val="0071311C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nhideWhenUsed/>
    <w:rsid w:val="0071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71311C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sid w:val="0071311C"/>
    <w:rPr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71311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71311C"/>
  </w:style>
  <w:style w:type="table" w:styleId="ac">
    <w:name w:val="Table Grid"/>
    <w:basedOn w:val="a1"/>
    <w:uiPriority w:val="39"/>
    <w:rsid w:val="0071311C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13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311C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311C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3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311C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110">
    <w:name w:val="Знак1 Знак Знак Знак1"/>
    <w:basedOn w:val="a"/>
    <w:rsid w:val="0071311C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styleId="af2">
    <w:name w:val="Normal (Web)"/>
    <w:basedOn w:val="a"/>
    <w:unhideWhenUsed/>
    <w:rsid w:val="0071311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styleId="af3">
    <w:name w:val="Body Text Indent"/>
    <w:basedOn w:val="a"/>
    <w:link w:val="af4"/>
    <w:rsid w:val="007131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1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131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1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1">
    <w:name w:val="Style11"/>
    <w:basedOn w:val="a"/>
    <w:rsid w:val="0071311C"/>
    <w:pPr>
      <w:widowControl w:val="0"/>
      <w:suppressAutoHyphens/>
      <w:autoSpaceDE w:val="0"/>
      <w:spacing w:after="0" w:line="240" w:lineRule="exact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39">
    <w:name w:val="Font Style39"/>
    <w:rsid w:val="0071311C"/>
    <w:rPr>
      <w:rFonts w:ascii="Times New Roman" w:hAnsi="Times New Roman" w:cs="Times New Roman" w:hint="default"/>
      <w:sz w:val="18"/>
      <w:szCs w:val="18"/>
    </w:rPr>
  </w:style>
  <w:style w:type="character" w:customStyle="1" w:styleId="FontStyle41">
    <w:name w:val="Font Style41"/>
    <w:rsid w:val="0071311C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f5">
    <w:name w:val="Абзац"/>
    <w:basedOn w:val="a"/>
    <w:rsid w:val="0071311C"/>
    <w:pPr>
      <w:autoSpaceDE w:val="0"/>
      <w:autoSpaceDN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counsil">
    <w:name w:val="counsil"/>
    <w:basedOn w:val="a"/>
    <w:rsid w:val="0071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sid w:val="0071311C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71311C"/>
    <w:rPr>
      <w:color w:val="605E5C"/>
      <w:shd w:val="clear" w:color="auto" w:fill="E1DFDD"/>
    </w:rPr>
  </w:style>
  <w:style w:type="numbering" w:customStyle="1" w:styleId="111">
    <w:name w:val="Нет списка11"/>
    <w:next w:val="a2"/>
    <w:uiPriority w:val="99"/>
    <w:semiHidden/>
    <w:unhideWhenUsed/>
    <w:rsid w:val="0071311C"/>
  </w:style>
  <w:style w:type="table" w:customStyle="1" w:styleId="16">
    <w:name w:val="Сетка таблицы1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uiPriority w:val="99"/>
    <w:unhideWhenUsed/>
    <w:rsid w:val="0071311C"/>
  </w:style>
  <w:style w:type="character" w:customStyle="1" w:styleId="apple-converted-space">
    <w:name w:val="apple-converted-space"/>
    <w:rsid w:val="0071311C"/>
  </w:style>
  <w:style w:type="character" w:customStyle="1" w:styleId="s39">
    <w:name w:val="s39"/>
    <w:rsid w:val="0071311C"/>
  </w:style>
  <w:style w:type="character" w:customStyle="1" w:styleId="s13">
    <w:name w:val="s13"/>
    <w:rsid w:val="0071311C"/>
  </w:style>
  <w:style w:type="paragraph" w:customStyle="1" w:styleId="s5">
    <w:name w:val="s5"/>
    <w:basedOn w:val="a"/>
    <w:rsid w:val="0071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71311C"/>
  </w:style>
  <w:style w:type="table" w:customStyle="1" w:styleId="21">
    <w:name w:val="Сетка таблицы2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71311C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link w:val="af9"/>
    <w:rsid w:val="007131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rsid w:val="0071311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a">
    <w:name w:val="Revision"/>
    <w:hidden/>
    <w:uiPriority w:val="99"/>
    <w:semiHidden/>
    <w:rsid w:val="0071311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7">
    <w:name w:val="Абзац списка1"/>
    <w:basedOn w:val="a"/>
    <w:rsid w:val="0071311C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ntevad@mgp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yukinam@mgp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novan@mgpu.ru" TargetMode="External"/><Relationship Id="rId11" Type="http://schemas.openxmlformats.org/officeDocument/2006/relationships/footer" Target="footer2.xml"/><Relationship Id="rId5" Type="http://schemas.openxmlformats.org/officeDocument/2006/relationships/hyperlink" Target="mailto:klyukinam@mgpu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1</cp:revision>
  <dcterms:created xsi:type="dcterms:W3CDTF">2024-10-02T11:47:00Z</dcterms:created>
  <dcterms:modified xsi:type="dcterms:W3CDTF">2024-10-02T11:48:00Z</dcterms:modified>
</cp:coreProperties>
</file>