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69D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40"/>
          <w:szCs w:val="40"/>
          <w:lang w:eastAsia="zh-CN"/>
        </w:rPr>
        <w:t xml:space="preserve">Уведомление о наборе в летний лагерь «Мост китайского языка» 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Хэйлунцзянского университета</w:t>
      </w:r>
      <w:r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  <w:t xml:space="preserve"> </w:t>
      </w:r>
    </w:p>
    <w:p w14:paraId="686FAC7C">
      <w:pPr>
        <w:jc w:val="center"/>
        <w:rPr>
          <w:rFonts w:eastAsiaTheme="minorEastAsia"/>
          <w:lang w:eastAsia="zh-CN"/>
        </w:rPr>
      </w:pPr>
    </w:p>
    <w:p w14:paraId="5149441A">
      <w:pPr>
        <w:jc w:val="center"/>
        <w:rPr>
          <w:rFonts w:eastAsiaTheme="minorEastAsia"/>
          <w:lang w:eastAsia="zh-CN"/>
        </w:rPr>
      </w:pPr>
    </w:p>
    <w:p w14:paraId="05B05809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 xml:space="preserve">Летний лагерь «Мост китайского языка», организованный </w:t>
      </w:r>
      <w:r>
        <w:rPr>
          <w:rFonts w:hint="default" w:ascii="Times New Roman" w:hAnsi="Times New Roman" w:eastAsia="仿宋_GB2312" w:cs="Times New Roman"/>
          <w:sz w:val="30"/>
          <w:szCs w:val="30"/>
          <w:lang w:val="ru-RU" w:eastAsia="zh-CN"/>
        </w:rPr>
        <w:t>Центром языкового образования и сотрудничества Министерства образования КНР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 xml:space="preserve"> и проводимый Хэйлунцзянским университетом, пройдёт с 1 по 14 июля 2026 года, продолжительность составит 14 дней.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Семинар, посвященный теме « Цифровой Шёлковый путь · Молодые языковые партнёры — программа поддержки китайско-русского языкового технологического развития»,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предоставляет участникам новый опыт изучения китайского языка и повышения цифровых способностей. Стажеры повышают свои навыки на мероприятиях и повышают свою специальность в дискуссиях. Конкретные требования </w:t>
      </w:r>
      <w:r>
        <w:rPr>
          <w:rFonts w:hint="default" w:ascii="Times New Roman" w:hAnsi="Times New Roman" w:eastAsia="仿宋_GB2312" w:cs="Times New Roman"/>
          <w:sz w:val="30"/>
          <w:szCs w:val="30"/>
          <w:lang w:val="sah-RU" w:eastAsia="zh-CN"/>
        </w:rPr>
        <w:t>приведены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ниже:</w:t>
      </w:r>
    </w:p>
    <w:p w14:paraId="489A2B88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2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b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b/>
          <w:sz w:val="28"/>
          <w:szCs w:val="28"/>
          <w:lang w:eastAsia="zh-CN"/>
        </w:rPr>
        <w:t>.</w:t>
      </w:r>
      <w:r>
        <w:rPr>
          <w:rFonts w:ascii="Times New Roman" w:hAnsi="Times New Roman" w:eastAsia="仿宋_GB2312" w:cs="Times New Roman"/>
          <w:b/>
          <w:sz w:val="28"/>
          <w:szCs w:val="28"/>
          <w:lang w:eastAsia="zh-CN"/>
        </w:rPr>
        <w:t>Стандарт финансирования</w:t>
      </w:r>
    </w:p>
    <w:p w14:paraId="63F7751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both"/>
        <w:textAlignment w:val="baseline"/>
        <w:rPr>
          <w:rFonts w:ascii="Times New Roman" w:hAnsi="Times New Roman"/>
          <w:sz w:val="28"/>
          <w:szCs w:val="28"/>
          <w:lang w:val="sah-RU"/>
        </w:rPr>
      </w:pPr>
      <w:r>
        <w:rPr>
          <w:rFonts w:ascii="Times New Roman" w:hAnsi="Times New Roman"/>
          <w:sz w:val="28"/>
          <w:szCs w:val="28"/>
          <w:lang w:val="sah-RU"/>
        </w:rPr>
        <w:t xml:space="preserve">Расходы </w:t>
      </w:r>
      <w:r>
        <w:rPr>
          <w:rFonts w:hint="default" w:ascii="Times New Roman" w:hAnsi="Times New Roman" w:cs="Times New Roman"/>
          <w:sz w:val="28"/>
          <w:szCs w:val="28"/>
          <w:lang w:val="sah-RU"/>
        </w:rPr>
        <w:t>по обучению, проживанию, питанию,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sah-RU"/>
        </w:rPr>
        <w:t>культурному опыту и транспорту у</w:t>
      </w:r>
      <w:r>
        <w:rPr>
          <w:rFonts w:hint="default" w:ascii="Times New Roman" w:hAnsi="Times New Roman" w:cs="Times New Roman"/>
          <w:sz w:val="28"/>
          <w:szCs w:val="28"/>
          <w:lang w:val="sah-RU" w:eastAsia="zh-CN"/>
        </w:rPr>
        <w:t>частник</w:t>
      </w:r>
      <w:r>
        <w:rPr>
          <w:rFonts w:hint="default" w:ascii="Times New Roman" w:hAnsi="Times New Roman" w:cs="Times New Roman"/>
          <w:sz w:val="28"/>
          <w:szCs w:val="28"/>
          <w:lang w:val="sah-RU"/>
        </w:rPr>
        <w:t>ов группы в Китае</w:t>
      </w:r>
      <w:r>
        <w:rPr>
          <w:rFonts w:ascii="Times New Roman" w:hAnsi="Times New Roman"/>
          <w:sz w:val="28"/>
          <w:szCs w:val="28"/>
          <w:lang w:val="sah-RU"/>
        </w:rPr>
        <w:t xml:space="preserve"> оплачиваются Центром международного языкового обмена и сотрудничества Министерства образования КНР.</w:t>
      </w:r>
    </w:p>
    <w:p w14:paraId="364BF567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Участники самостоятельно оплачивают расходы на международные поездки, паспорта, визы, страховки и проезд по России.</w:t>
      </w:r>
    </w:p>
    <w:p w14:paraId="58F763C6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00" w:lineRule="exact"/>
        <w:ind w:firstLine="562" w:firstLineChars="200"/>
        <w:jc w:val="both"/>
        <w:rPr>
          <w:rFonts w:ascii="Times New Roman" w:hAnsi="Times New Roman" w:eastAsia="仿宋_GB2312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b/>
          <w:sz w:val="28"/>
          <w:szCs w:val="28"/>
          <w:lang w:eastAsia="zh-CN"/>
        </w:rPr>
        <w:t>К</w:t>
      </w:r>
      <w:r>
        <w:rPr>
          <w:rFonts w:ascii="Times New Roman" w:hAnsi="Times New Roman" w:eastAsia="方正小标宋简体" w:cs="Times New Roman"/>
          <w:b/>
          <w:sz w:val="28"/>
          <w:szCs w:val="28"/>
          <w:lang w:eastAsia="zh-CN"/>
        </w:rPr>
        <w:t>урсанты</w:t>
      </w:r>
      <w:r>
        <w:rPr>
          <w:rFonts w:hint="eastAsia" w:ascii="Times New Roman" w:hAnsi="Times New Roman" w:eastAsia="方正小标宋简体" w:cs="Times New Roman"/>
          <w:b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летн</w:t>
      </w:r>
      <w:r>
        <w:rPr>
          <w:rFonts w:ascii="Times New Roman" w:hAnsi="Times New Roman" w:eastAsia="方正小标宋简体" w:cs="Times New Roman"/>
          <w:b/>
          <w:sz w:val="28"/>
          <w:szCs w:val="28"/>
          <w:lang w:eastAsia="zh-CN"/>
        </w:rPr>
        <w:t>его лагеря</w:t>
      </w:r>
    </w:p>
    <w:p w14:paraId="60DC8F28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Каждое учебное заведение может рекомендовать 2–4 курсантов.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(заявки подаются от рекомендующей организации, индивидуальные заявки не принимаются).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Количество мест ограничено, приём завершается по мере заполнения квоты.</w:t>
      </w:r>
    </w:p>
    <w:p w14:paraId="41EEB3A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Требования:</w:t>
      </w:r>
    </w:p>
    <w:p w14:paraId="5CE90A3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1.Гражданство: Российская Федерация, родной язык — не китайский.</w:t>
      </w:r>
    </w:p>
    <w:p w14:paraId="5EF38F1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2.Студенты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и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ученики, обучающиеся в обычных государственных или частных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университетах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и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школах.</w:t>
      </w:r>
    </w:p>
    <w:p w14:paraId="78BD9C35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3.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Возраст 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-28 лет.</w:t>
      </w:r>
    </w:p>
    <w:p w14:paraId="19C14224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4.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Наличие сертификата HSK 1 / YCT 1 (или выше) либо согласие на сдачу экзамена HSK в Хэйлунцзянском университете (стоимость экзамена: 400 юаней за уровни 1–2, 700 юаней за уровни 3 и выше с устной частью).</w:t>
      </w:r>
    </w:p>
    <w:p w14:paraId="4D8284CB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5.Курсанты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должны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обладать хорошим характером и проявлять большой интерес к китайскому языку и культуре.</w:t>
      </w:r>
    </w:p>
    <w:p w14:paraId="3D59FF8F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6.Курсанты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должны быть здоровы и пригодны для международных поездок.</w:t>
      </w:r>
    </w:p>
    <w:p w14:paraId="2C5AB98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7.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В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течение трех лет не участвовали в программе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</w:rPr>
        <w:t>летнего (зимнего) лагеря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</w:rPr>
        <w:t>в оффлайне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</w:rPr>
        <w:t>для иностранных студентов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и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ученик</w:t>
      </w:r>
      <w:r>
        <w:rPr>
          <w:rFonts w:ascii="Times New Roman" w:hAnsi="Times New Roman" w:eastAsia="仿宋_GB2312" w:cs="Times New Roman"/>
          <w:sz w:val="30"/>
          <w:szCs w:val="30"/>
        </w:rPr>
        <w:t>ов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bCs/>
          <w:sz w:val="30"/>
          <w:szCs w:val="30"/>
          <w:lang w:eastAsia="zh-CN"/>
        </w:rPr>
        <w:t>"Мост китайского языка"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</w:p>
    <w:p w14:paraId="73D6338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00" w:lineRule="exact"/>
        <w:ind w:firstLine="562" w:firstLineChars="2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 Содержание мероприятия</w:t>
      </w:r>
    </w:p>
    <w:p w14:paraId="55BD522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Продолжительность учебного визита в Китай составит 14 дней (включая время прибытия и отъезда). Культурное обучение и посещение мероприятий будет проходить в  городах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Харбин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 xml:space="preserve">и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Пекин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. Содержание мероприятия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включает в себя курсы китайского языка, курсы по национальным условиям и культуре Китая, мероприятия по обмену между китайскими и иностранными студентами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и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учениками, а также посещение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исторических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и культурных достопримечательностей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Китая.</w:t>
      </w:r>
    </w:p>
    <w:p w14:paraId="3981D8BE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Программа изучения языка построена следующим образом: комплексный курс китайского языка, курс устного языка, лекция по китайской каллиграфии, и другие базовые и углубленные курсы.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Основные цифровые курсы: цифровые медиа и межкультурная коммуникация, введение в создание и использование корпусов текстов, цифровые медиа и межкультурная коммуникация и др.</w:t>
      </w:r>
    </w:p>
    <w:p w14:paraId="4AD52438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Культурный опыт формулируется так: молодёжный семинар «Ледяной шёлковый путь · Цифровое звёздное небо», экскурсии в Пекинскую новую зону Сюнань, музей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 xml:space="preserve"> Гугун, храм Неба, центральную улицу Харбина и другие места.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 xml:space="preserve">Кроме того, участники посетят выставочный зал искусственного интеллекта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I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FLYTEK в Пекине, музей робототехники и интеллектуальных технологий в Харбине.</w:t>
      </w:r>
    </w:p>
    <w:p w14:paraId="67069AC8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2" w:firstLineChars="200"/>
        <w:jc w:val="both"/>
        <w:rPr>
          <w:rFonts w:ascii="Times New Roman" w:hAnsi="Times New Roman" w:eastAsia="方正小标宋简体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方正小标宋简体" w:cs="Times New Roman"/>
          <w:b/>
          <w:sz w:val="28"/>
          <w:szCs w:val="28"/>
          <w:lang w:eastAsia="zh-CN"/>
        </w:rPr>
        <w:t>4. Запись и приём</w:t>
      </w:r>
    </w:p>
    <w:p w14:paraId="1A9C3FC4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b/>
          <w:i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 xml:space="preserve">1.Предварительный отбор проводится рекомендующей организацией. Необходимо заполнить форму </w:t>
      </w:r>
      <w:r>
        <w:rPr>
          <w:rFonts w:ascii="Times New Roman" w:hAnsi="Times New Roman" w:eastAsia="仿宋_GB2312" w:cs="Times New Roman"/>
          <w:sz w:val="30"/>
          <w:szCs w:val="30"/>
          <w:u w:val="single"/>
          <w:lang w:eastAsia="zh-CN"/>
        </w:rPr>
        <w:t xml:space="preserve">«Анкета участника проекта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летн</w:t>
      </w:r>
      <w:r>
        <w:rPr>
          <w:rFonts w:ascii="Times New Roman" w:hAnsi="Times New Roman" w:eastAsia="仿宋_GB2312" w:cs="Times New Roman"/>
          <w:sz w:val="30"/>
          <w:szCs w:val="30"/>
          <w:u w:val="single"/>
          <w:lang w:eastAsia="zh-CN"/>
        </w:rPr>
        <w:t>его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 xml:space="preserve"> лагер</w:t>
      </w:r>
      <w:r>
        <w:rPr>
          <w:rFonts w:ascii="Times New Roman" w:hAnsi="Times New Roman" w:eastAsia="仿宋_GB2312" w:cs="Times New Roman"/>
          <w:sz w:val="30"/>
          <w:szCs w:val="30"/>
          <w:u w:val="single"/>
          <w:lang w:eastAsia="zh-CN"/>
        </w:rPr>
        <w:t>я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  <w:lang w:eastAsia="zh-CN"/>
        </w:rPr>
        <w:t>"Мост китайского языка"-202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0"/>
          <w:szCs w:val="30"/>
          <w:u w:val="single"/>
          <w:lang w:eastAsia="zh-CN"/>
        </w:rPr>
        <w:t xml:space="preserve">» 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 xml:space="preserve">(приложение) и направить </w:t>
      </w:r>
      <w:r>
        <w:rPr>
          <w:rFonts w:ascii="Times New Roman" w:hAnsi="Times New Roman" w:eastAsia="仿宋_GB2312" w:cs="Times New Roman"/>
          <w:sz w:val="30"/>
          <w:szCs w:val="30"/>
          <w:u w:val="single"/>
          <w:lang w:eastAsia="zh-CN"/>
        </w:rPr>
        <w:t>скан первой страницы загранпаспорта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eastAsia="zh-CN"/>
        </w:rPr>
        <w:t>(страница с фотографией и номером паспорта)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 xml:space="preserve"> </w:t>
      </w:r>
      <w:r>
        <w:rPr>
          <w:rStyle w:val="9"/>
          <w:rFonts w:hint="default" w:ascii="Times New Roman" w:hAnsi="Times New Roman" w:eastAsia="仿宋_GB2312" w:cs="Times New Roman"/>
          <w:b/>
          <w:bCs/>
          <w:i/>
          <w:iCs/>
          <w:color w:val="0070C0"/>
          <w:sz w:val="30"/>
          <w:szCs w:val="30"/>
          <w:highlight w:val="none"/>
          <w:u w:val="none"/>
          <w:lang w:val="en-US" w:eastAsia="zh-CN"/>
        </w:rPr>
        <w:t>до </w:t>
      </w:r>
      <w:r>
        <w:rPr>
          <w:rStyle w:val="9"/>
          <w:rFonts w:hint="eastAsia" w:ascii="Times New Roman" w:hAnsi="Times New Roman" w:eastAsia="仿宋_GB2312" w:cs="Times New Roman"/>
          <w:b/>
          <w:bCs/>
          <w:i/>
          <w:iCs/>
          <w:color w:val="0070C0"/>
          <w:sz w:val="30"/>
          <w:szCs w:val="30"/>
          <w:highlight w:val="none"/>
          <w:u w:val="none"/>
          <w:lang w:val="en-US" w:eastAsia="zh-CN"/>
        </w:rPr>
        <w:t xml:space="preserve">11 </w:t>
      </w:r>
      <w:r>
        <w:rPr>
          <w:rStyle w:val="9"/>
          <w:rFonts w:hint="default" w:ascii="Times New Roman" w:hAnsi="Times New Roman" w:eastAsia="仿宋_GB2312" w:cs="Times New Roman"/>
          <w:b/>
          <w:bCs/>
          <w:i/>
          <w:iCs/>
          <w:color w:val="0070C0"/>
          <w:sz w:val="30"/>
          <w:szCs w:val="30"/>
          <w:highlight w:val="none"/>
          <w:u w:val="none"/>
          <w:lang w:val="en-US" w:eastAsia="zh-CN"/>
        </w:rPr>
        <w:t>мая</w:t>
      </w:r>
      <w:r>
        <w:rPr>
          <w:rStyle w:val="9"/>
          <w:rFonts w:hint="eastAsia" w:ascii="Times New Roman" w:hAnsi="Times New Roman" w:eastAsia="仿宋_GB2312" w:cs="Times New Roman"/>
          <w:b/>
          <w:bCs/>
          <w:i/>
          <w:iCs/>
          <w:color w:val="0070C0"/>
          <w:sz w:val="30"/>
          <w:szCs w:val="30"/>
          <w:highlight w:val="none"/>
          <w:u w:val="none"/>
          <w:lang w:val="en-US" w:eastAsia="zh-CN"/>
        </w:rPr>
        <w:t xml:space="preserve"> </w:t>
      </w:r>
      <w:r>
        <w:rPr>
          <w:rStyle w:val="9"/>
          <w:rFonts w:hint="default" w:ascii="Times New Roman" w:hAnsi="Times New Roman" w:eastAsia="仿宋_GB2312" w:cs="Times New Roman"/>
          <w:b/>
          <w:bCs/>
          <w:i/>
          <w:iCs/>
          <w:color w:val="0070C0"/>
          <w:sz w:val="30"/>
          <w:szCs w:val="30"/>
          <w:highlight w:val="none"/>
          <w:u w:val="none"/>
          <w:lang w:val="en-US" w:eastAsia="zh-CN"/>
        </w:rPr>
        <w:t>202</w:t>
      </w:r>
      <w:r>
        <w:rPr>
          <w:rStyle w:val="9"/>
          <w:rFonts w:hint="eastAsia" w:ascii="Times New Roman" w:hAnsi="Times New Roman" w:eastAsia="仿宋_GB2312" w:cs="Times New Roman"/>
          <w:b/>
          <w:bCs/>
          <w:i/>
          <w:iCs/>
          <w:color w:val="0070C0"/>
          <w:sz w:val="30"/>
          <w:szCs w:val="30"/>
          <w:highlight w:val="none"/>
          <w:u w:val="none"/>
          <w:lang w:val="en-US" w:eastAsia="zh-CN"/>
        </w:rPr>
        <w:t>6</w:t>
      </w:r>
      <w:r>
        <w:rPr>
          <w:rStyle w:val="9"/>
          <w:rFonts w:hint="default" w:ascii="Times New Roman" w:hAnsi="Times New Roman" w:eastAsia="仿宋_GB2312" w:cs="Times New Roman"/>
          <w:b/>
          <w:bCs/>
          <w:i/>
          <w:iCs/>
          <w:color w:val="0070C0"/>
          <w:sz w:val="30"/>
          <w:szCs w:val="30"/>
          <w:highlight w:val="none"/>
          <w:u w:val="none"/>
          <w:lang w:val="en-US" w:eastAsia="zh-CN"/>
        </w:rPr>
        <w:t xml:space="preserve"> года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 на электронную почту: </w:t>
      </w:r>
      <w:r>
        <w:rPr>
          <w:rStyle w:val="9"/>
          <w:rFonts w:hint="default" w:ascii="Times New Roman" w:hAnsi="Times New Roman" w:eastAsia="仿宋_GB2312" w:cs="Times New Roman"/>
          <w:b/>
          <w:bCs/>
          <w:i/>
          <w:iCs/>
          <w:color w:val="0070C0"/>
          <w:sz w:val="30"/>
          <w:szCs w:val="30"/>
          <w:highlight w:val="none"/>
          <w:u w:val="none"/>
          <w:lang w:val="en-US" w:eastAsia="zh-CN"/>
        </w:rPr>
        <w:t>chinesehd@hlju.edu.cn</w:t>
      </w:r>
    </w:p>
    <w:p w14:paraId="6F9C2F42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2.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После рассмотрения Хэйлунцзянским университетом, университет отправит уведомление о принятии и пригласительное письмо в университет принятого человека по электронной почте, и поможем принятым студентам пройти процедуру приезда в Китай.</w:t>
      </w:r>
    </w:p>
    <w:p w14:paraId="380D3AF9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both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 Bold" w:hAnsi="Times New Roman Bold" w:cs="Times New Roman Bold"/>
          <w:b/>
          <w:bCs w:val="0"/>
          <w:sz w:val="28"/>
          <w:szCs w:val="28"/>
        </w:rPr>
        <w:t>5.</w:t>
      </w:r>
      <w:r>
        <w:rPr>
          <w:rFonts w:ascii="Times New Roman Bold" w:hAnsi="Times New Roman Bold" w:cs="Times New Roman Bold"/>
          <w:b/>
          <w:bCs w:val="0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b/>
          <w:bCs w:val="0"/>
          <w:sz w:val="30"/>
          <w:szCs w:val="30"/>
          <w:lang w:eastAsia="zh-CN"/>
        </w:rPr>
        <w:t>Контакты</w:t>
      </w:r>
    </w:p>
    <w:p w14:paraId="48DBFF52">
      <w:pPr>
        <w:pStyle w:val="5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500" w:lineRule="exact"/>
        <w:ind w:firstLine="560"/>
        <w:jc w:val="both"/>
        <w:rPr>
          <w:rFonts w:ascii="Times New Roman" w:hAnsi="Times New Roman" w:eastAsia="仿宋_GB2312" w:cs="Times New Roman"/>
          <w:snapToGrid w:val="0"/>
          <w:color w:val="000000"/>
          <w:sz w:val="30"/>
          <w:szCs w:val="30"/>
          <w:lang w:val="en-US" w:eastAsia="zh-CN" w:bidi="ar-SA"/>
        </w:rPr>
      </w:pPr>
      <w:r>
        <w:rPr>
          <w:rFonts w:ascii="Times New Roman" w:hAnsi="Times New Roman" w:eastAsia="仿宋_GB2312" w:cs="Times New Roman"/>
          <w:snapToGrid w:val="0"/>
          <w:color w:val="000000"/>
          <w:sz w:val="30"/>
          <w:szCs w:val="30"/>
          <w:lang w:val="en-US" w:eastAsia="zh-CN" w:bidi="ar-SA"/>
        </w:rPr>
        <w:t>Контактные лица: Управление международного сотрудничества и обмена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0"/>
          <w:szCs w:val="30"/>
          <w:lang w:val="en-US" w:eastAsia="zh-CN" w:bidi="ar-SA"/>
        </w:rPr>
        <w:t xml:space="preserve">    </w:t>
      </w:r>
      <w:r>
        <w:rPr>
          <w:rFonts w:ascii="Times New Roman" w:hAnsi="Times New Roman" w:eastAsia="仿宋_GB2312" w:cs="Times New Roman"/>
          <w:snapToGrid w:val="0"/>
          <w:color w:val="000000"/>
          <w:sz w:val="30"/>
          <w:szCs w:val="30"/>
          <w:lang w:val="en-US" w:eastAsia="zh-CN" w:bidi="ar-SA"/>
        </w:rPr>
        <w:t>преподаватель Ли.</w:t>
      </w:r>
    </w:p>
    <w:p w14:paraId="63986AEC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jc w:val="both"/>
        <w:rPr>
          <w:rFonts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Тел. : </w:t>
      </w:r>
      <w:r>
        <w:rPr>
          <w:rFonts w:ascii="Times New Roman Regular" w:hAnsi="Times New Roman Regular" w:cs="Times New Roman Regular"/>
          <w:sz w:val="28"/>
          <w:szCs w:val="28"/>
        </w:rPr>
        <w:t xml:space="preserve"> +86-451-86604318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1A814C47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560" w:firstLineChars="200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hAnsi="Times New Roman Regular" w:cs="Times New Roman Regular"/>
          <w:sz w:val="28"/>
          <w:szCs w:val="28"/>
        </w:rPr>
        <w:t xml:space="preserve">Эл. Почта: </w:t>
      </w:r>
      <w:r>
        <w:rPr>
          <w:rFonts w:hint="default" w:ascii="Times New Roman" w:hAnsi="Times New Roman" w:cs="Times New Roman"/>
          <w:color w:val="auto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u w:val="none"/>
        </w:rPr>
        <w:instrText xml:space="preserve"> HYPERLINK "mailto:chinesehd@hlju.edu.cn" </w:instrText>
      </w:r>
      <w:r>
        <w:rPr>
          <w:rFonts w:hint="default" w:ascii="Times New Roman" w:hAnsi="Times New Roman" w:cs="Times New Roman"/>
          <w:color w:val="auto"/>
          <w:u w:val="none"/>
        </w:rPr>
        <w:fldChar w:fldCharType="separate"/>
      </w:r>
      <w:r>
        <w:rPr>
          <w:rStyle w:val="9"/>
          <w:rFonts w:hint="default" w:ascii="Times New Roman" w:hAnsi="Times New Roman" w:cs="Times New Roman"/>
          <w:color w:val="auto"/>
          <w:sz w:val="28"/>
          <w:szCs w:val="28"/>
          <w:u w:val="none"/>
        </w:rPr>
        <w:t>chinesehd@hlju.edu.cn</w:t>
      </w:r>
      <w:r>
        <w:rPr>
          <w:rStyle w:val="9"/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end"/>
      </w:r>
    </w:p>
    <w:p w14:paraId="61E0FC27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both"/>
        <w:rPr>
          <w:rFonts w:ascii="仿宋_GB2312" w:hAnsi="仿宋_GB2312" w:eastAsia="仿宋_GB2312" w:cs="仿宋_GB2312"/>
          <w:sz w:val="30"/>
          <w:szCs w:val="30"/>
          <w:lang w:eastAsia="zh-CN"/>
        </w:rPr>
      </w:pPr>
    </w:p>
    <w:p w14:paraId="637C7F0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00" w:lineRule="exact"/>
        <w:ind w:left="596" w:leftChars="284" w:firstLine="0" w:firstLineChars="0"/>
        <w:jc w:val="both"/>
        <w:rPr>
          <w:rFonts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Приложение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1: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 xml:space="preserve"> Форма заявки на групповую программу «Мост китайского языка» Хэйлунцзянского университета на 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 xml:space="preserve"> год</w:t>
      </w:r>
    </w:p>
    <w:p w14:paraId="15CBB44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0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sz w:val="30"/>
          <w:szCs w:val="30"/>
          <w:lang w:eastAsia="zh-CN"/>
        </w:rPr>
        <w:t>Приложение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2：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Программа мероприятия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Предварительная версия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）</w:t>
      </w:r>
    </w:p>
    <w:p w14:paraId="07D4EDF4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               </w:t>
      </w:r>
    </w:p>
    <w:p w14:paraId="7127EF79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both"/>
        <w:rPr>
          <w:rFonts w:ascii="仿宋_GB2312" w:hAnsi="仿宋_GB2312" w:eastAsia="仿宋_GB2312" w:cs="仿宋_GB2312"/>
          <w:sz w:val="30"/>
          <w:szCs w:val="30"/>
          <w:lang w:eastAsia="zh-CN"/>
        </w:rPr>
      </w:pPr>
    </w:p>
    <w:p w14:paraId="479A40A1">
      <w:pPr>
        <w:pStyle w:val="5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500" w:lineRule="exact"/>
        <w:jc w:val="center"/>
        <w:rPr>
          <w:rFonts w:hint="eastAsia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ascii="Times New Roman Regular" w:hAnsi="Times New Roman Regular" w:cs="Times New Roman Regular"/>
          <w:b w:val="0"/>
          <w:bCs w:val="0"/>
          <w:sz w:val="28"/>
          <w:szCs w:val="28"/>
        </w:rPr>
        <w:t>Управление международного сотрудничеств</w:t>
      </w:r>
      <w:r>
        <w:rPr>
          <w:rFonts w:ascii="Times New Roman Regular" w:hAnsi="Times New Roman Regular" w:cs="Times New Roman Regular"/>
          <w:b w:val="0"/>
          <w:bCs w:val="0"/>
          <w:sz w:val="28"/>
          <w:szCs w:val="28"/>
          <w:lang w:eastAsia="zh-CN"/>
        </w:rPr>
        <w:t>а</w:t>
      </w:r>
      <w:r>
        <w:rPr>
          <w:rFonts w:ascii="Times New Roman Regular" w:hAnsi="Times New Roman Regular" w:cs="Times New Roman Regular"/>
          <w:b w:val="0"/>
          <w:bCs w:val="0"/>
          <w:sz w:val="28"/>
          <w:szCs w:val="28"/>
        </w:rPr>
        <w:t xml:space="preserve"> и обмена</w:t>
      </w:r>
      <w:r>
        <w:rPr>
          <w:rFonts w:hint="eastAsia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 xml:space="preserve"> </w:t>
      </w:r>
    </w:p>
    <w:p w14:paraId="170CD608">
      <w:pPr>
        <w:pStyle w:val="5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500" w:lineRule="exact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Хэйлунцзянского университета</w:t>
      </w:r>
    </w:p>
    <w:p w14:paraId="47FDA5D6">
      <w:pPr>
        <w:pStyle w:val="5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500" w:lineRule="exact"/>
        <w:ind w:firstLine="1164" w:firstLineChars="416"/>
        <w:jc w:val="both"/>
        <w:rPr>
          <w:rFonts w:hint="eastAsia" w:ascii="Times New Roman Regular" w:hAnsi="Times New Roman Regular" w:eastAsia="宋体" w:cs="Times New Roman Regular"/>
          <w:b w:val="0"/>
          <w:bCs w:val="0"/>
          <w:sz w:val="28"/>
          <w:szCs w:val="28"/>
          <w:lang w:val="en-US" w:eastAsia="zh-CN"/>
        </w:rPr>
      </w:pPr>
      <w:r>
        <w:rPr>
          <w:rFonts w:ascii="Times New Roman Regular" w:hAnsi="Times New Roman Regular" w:cs="Times New Roman Regular"/>
          <w:b w:val="0"/>
          <w:bCs w:val="0"/>
          <w:sz w:val="28"/>
          <w:szCs w:val="28"/>
        </w:rPr>
        <w:t xml:space="preserve">                    </w:t>
      </w:r>
      <w:r>
        <w:rPr>
          <w:rFonts w:hint="eastAsia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 xml:space="preserve"> 25</w:t>
      </w:r>
      <w:bookmarkStart w:id="0" w:name="_GoBack"/>
      <w:bookmarkEnd w:id="0"/>
      <w:r>
        <w:rPr>
          <w:rFonts w:ascii="Times New Roman Regular" w:hAnsi="Times New Roman Regular" w:cs="Times New Roman Regular"/>
          <w:b w:val="0"/>
          <w:bCs w:val="0"/>
          <w:sz w:val="28"/>
          <w:szCs w:val="28"/>
        </w:rPr>
        <w:t xml:space="preserve">. </w:t>
      </w:r>
      <w:r>
        <w:rPr>
          <w:rFonts w:hint="eastAsia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>03</w:t>
      </w:r>
      <w:r>
        <w:rPr>
          <w:rFonts w:ascii="Times New Roman Regular" w:hAnsi="Times New Roman Regular" w:cs="Times New Roman Regular"/>
          <w:b w:val="0"/>
          <w:bCs w:val="0"/>
          <w:sz w:val="28"/>
          <w:szCs w:val="28"/>
        </w:rPr>
        <w:t>. 202</w:t>
      </w:r>
      <w:r>
        <w:rPr>
          <w:rFonts w:hint="eastAsia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>6</w:t>
      </w:r>
    </w:p>
    <w:p w14:paraId="404B76C2"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YjRiMzM4NzAzMzg4OTM0ZWZkOWQxYzhlYzBmNzAifQ=="/>
  </w:docVars>
  <w:rsids>
    <w:rsidRoot w:val="56C73C83"/>
    <w:rsid w:val="000E7BD5"/>
    <w:rsid w:val="00156163"/>
    <w:rsid w:val="00186D87"/>
    <w:rsid w:val="002F28E1"/>
    <w:rsid w:val="004C25C3"/>
    <w:rsid w:val="005B6A13"/>
    <w:rsid w:val="00647A63"/>
    <w:rsid w:val="00704582"/>
    <w:rsid w:val="00723EA6"/>
    <w:rsid w:val="0072666C"/>
    <w:rsid w:val="0073447E"/>
    <w:rsid w:val="0077454F"/>
    <w:rsid w:val="0082388D"/>
    <w:rsid w:val="00832FBF"/>
    <w:rsid w:val="008F43C1"/>
    <w:rsid w:val="0091016E"/>
    <w:rsid w:val="0091104F"/>
    <w:rsid w:val="00A0111B"/>
    <w:rsid w:val="00A241E2"/>
    <w:rsid w:val="00A5140A"/>
    <w:rsid w:val="00A545D4"/>
    <w:rsid w:val="00AD66D7"/>
    <w:rsid w:val="00D460AE"/>
    <w:rsid w:val="00DC6F78"/>
    <w:rsid w:val="00E3182E"/>
    <w:rsid w:val="00E57648"/>
    <w:rsid w:val="00EC29F0"/>
    <w:rsid w:val="00EC353F"/>
    <w:rsid w:val="00EF73CF"/>
    <w:rsid w:val="03E1030E"/>
    <w:rsid w:val="05041A4C"/>
    <w:rsid w:val="067D5F08"/>
    <w:rsid w:val="07BE3841"/>
    <w:rsid w:val="08681AB1"/>
    <w:rsid w:val="08CF35EA"/>
    <w:rsid w:val="0A3A0BFC"/>
    <w:rsid w:val="0D1D47F7"/>
    <w:rsid w:val="0D7C404C"/>
    <w:rsid w:val="0DED2257"/>
    <w:rsid w:val="0E2E1400"/>
    <w:rsid w:val="0EB371BC"/>
    <w:rsid w:val="0ECF2208"/>
    <w:rsid w:val="10B24EBE"/>
    <w:rsid w:val="10B5265A"/>
    <w:rsid w:val="127A71F0"/>
    <w:rsid w:val="12B86060"/>
    <w:rsid w:val="133823B0"/>
    <w:rsid w:val="137541FD"/>
    <w:rsid w:val="139500E7"/>
    <w:rsid w:val="15AE3192"/>
    <w:rsid w:val="162F2030"/>
    <w:rsid w:val="17F2453E"/>
    <w:rsid w:val="1A442C51"/>
    <w:rsid w:val="1A98599E"/>
    <w:rsid w:val="1C93352E"/>
    <w:rsid w:val="1D186F0B"/>
    <w:rsid w:val="1E6B63FB"/>
    <w:rsid w:val="1FBD78B3"/>
    <w:rsid w:val="2189534F"/>
    <w:rsid w:val="22697191"/>
    <w:rsid w:val="238323E7"/>
    <w:rsid w:val="23D93085"/>
    <w:rsid w:val="24E8380F"/>
    <w:rsid w:val="254A5F52"/>
    <w:rsid w:val="25C176BF"/>
    <w:rsid w:val="28752F65"/>
    <w:rsid w:val="290C405B"/>
    <w:rsid w:val="297C5C97"/>
    <w:rsid w:val="29E31E4F"/>
    <w:rsid w:val="2A265466"/>
    <w:rsid w:val="2C3B3BEB"/>
    <w:rsid w:val="2C9A44BD"/>
    <w:rsid w:val="2D901BC1"/>
    <w:rsid w:val="3027025D"/>
    <w:rsid w:val="30CA6607"/>
    <w:rsid w:val="31FE2261"/>
    <w:rsid w:val="32BF7C38"/>
    <w:rsid w:val="34C97E68"/>
    <w:rsid w:val="354A0511"/>
    <w:rsid w:val="35F76514"/>
    <w:rsid w:val="365C2B2D"/>
    <w:rsid w:val="36831BA8"/>
    <w:rsid w:val="37147380"/>
    <w:rsid w:val="391851EB"/>
    <w:rsid w:val="3A8D1E4B"/>
    <w:rsid w:val="3BCC7C08"/>
    <w:rsid w:val="3D9A4C78"/>
    <w:rsid w:val="3DA1133C"/>
    <w:rsid w:val="3DEA6E8A"/>
    <w:rsid w:val="3DFF09FC"/>
    <w:rsid w:val="46092573"/>
    <w:rsid w:val="496F3815"/>
    <w:rsid w:val="49D51619"/>
    <w:rsid w:val="4AB9440C"/>
    <w:rsid w:val="4AF3173D"/>
    <w:rsid w:val="4CD76002"/>
    <w:rsid w:val="4CE31BE4"/>
    <w:rsid w:val="4DC6614C"/>
    <w:rsid w:val="4ED21A94"/>
    <w:rsid w:val="528E36FC"/>
    <w:rsid w:val="53BF0F69"/>
    <w:rsid w:val="54745513"/>
    <w:rsid w:val="56C73C83"/>
    <w:rsid w:val="571561BA"/>
    <w:rsid w:val="59660D14"/>
    <w:rsid w:val="5968741C"/>
    <w:rsid w:val="5BCA1116"/>
    <w:rsid w:val="5CF92B9B"/>
    <w:rsid w:val="5F295F24"/>
    <w:rsid w:val="5F31005B"/>
    <w:rsid w:val="5F7D3739"/>
    <w:rsid w:val="5FA96759"/>
    <w:rsid w:val="5FBD52CB"/>
    <w:rsid w:val="60547469"/>
    <w:rsid w:val="60B76659"/>
    <w:rsid w:val="6156607C"/>
    <w:rsid w:val="615E224C"/>
    <w:rsid w:val="62EA0637"/>
    <w:rsid w:val="63616BE1"/>
    <w:rsid w:val="6420183F"/>
    <w:rsid w:val="64E02ED8"/>
    <w:rsid w:val="64FF1EA8"/>
    <w:rsid w:val="67521DBD"/>
    <w:rsid w:val="6C0F6184"/>
    <w:rsid w:val="6D614DDF"/>
    <w:rsid w:val="6DB82102"/>
    <w:rsid w:val="6DC1735A"/>
    <w:rsid w:val="6EF16920"/>
    <w:rsid w:val="6F2463CF"/>
    <w:rsid w:val="722246CE"/>
    <w:rsid w:val="72BD0592"/>
    <w:rsid w:val="758F6737"/>
    <w:rsid w:val="77314FA8"/>
    <w:rsid w:val="77F47D9B"/>
    <w:rsid w:val="7B9B454A"/>
    <w:rsid w:val="7D184760"/>
    <w:rsid w:val="7E09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Times New Roman" w:hAnsi="Times New Roman" w:eastAsia="宋体" w:cs="Times New Roman"/>
      <w:snapToGrid/>
      <w:color w:val="auto"/>
      <w:sz w:val="24"/>
      <w:szCs w:val="24"/>
      <w:lang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Char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532</Words>
  <Characters>3687</Characters>
  <Lines>27</Lines>
  <Paragraphs>7</Paragraphs>
  <TotalTime>0</TotalTime>
  <ScaleCrop>false</ScaleCrop>
  <LinksUpToDate>false</LinksUpToDate>
  <CharactersWithSpaces>4249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2023-12-15T03:41:00Z</dcterms:created>
  <dc:creator>敬梅</dc:creator>
  <cp:lastModifiedBy>WPS_1768133574</cp:lastModifiedBy>
  <cp:lastPrinted>2024-01-09T06:20:00Z</cp:lastPrinted>
  <dcterms:modified xsi:type="dcterms:W3CDTF">2026-03-25T00:49:06Z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85D0B473D73B4C9A81D290EBE5F85881_13</vt:lpwstr>
  </property>
  <property fmtid="{D5CDD505-2E9C-101B-9397-08002B2CF9AE}" pid="4" name="KSOTemplateDocerSaveRecord">
    <vt:lpwstr>eyJoZGlkIjoiODk4OTlkODA5ZjE4Y2ExMjg2NzM0Y2ZjODg0NWQ4NjgiLCJ1c2VySWQiOiIxNzkxNjY4Njk3In0=</vt:lpwstr>
  </property>
</Properties>
</file>